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93127" w14:textId="77777777" w:rsidR="0046597C" w:rsidRPr="00131897" w:rsidRDefault="00B24F35" w:rsidP="0046597C">
      <w:pPr>
        <w:jc w:val="center"/>
        <w:rPr>
          <w:rFonts w:ascii="Tahoma" w:hAnsi="Tahoma" w:cs="Tahoma"/>
          <w:b/>
          <w:bCs/>
          <w:spacing w:val="20"/>
          <w14:shadow w14:blurRad="50800" w14:dist="38100" w14:dir="2700000" w14:sx="100000" w14:sy="100000" w14:kx="0" w14:ky="0" w14:algn="tl">
            <w14:srgbClr w14:val="000000">
              <w14:alpha w14:val="60000"/>
            </w14:srgbClr>
          </w14:shadow>
        </w:rPr>
      </w:pPr>
      <w:bookmarkStart w:id="0" w:name="_Hlk205817202"/>
      <w:bookmarkEnd w:id="0"/>
      <w:r>
        <w:t xml:space="preserve">    </w:t>
      </w:r>
      <w:r w:rsidR="0046597C" w:rsidRPr="00131897">
        <w:rPr>
          <w:rFonts w:ascii="Tahoma" w:hAnsi="Tahoma" w:cs="Tahoma"/>
          <w:b/>
          <w:bCs/>
          <w:spacing w:val="20"/>
          <w14:shadow w14:blurRad="50800" w14:dist="38100" w14:dir="2700000" w14:sx="100000" w14:sy="100000" w14:kx="0" w14:ky="0" w14:algn="tl">
            <w14:srgbClr w14:val="000000">
              <w14:alpha w14:val="60000"/>
            </w14:srgbClr>
          </w14:shadow>
        </w:rPr>
        <w:t xml:space="preserve">ΣΥΛΛΟΓΟΣ ΠΤΥΧΙΟΥΧΩΝ ΜΗΧΑΝΙΚΩΝ ΤΕΧΝΟΛΟΓΙΚΟΥ ΤΟΜΕΑ ΑΝΩΤΑΤΗΣ ΕΚΠΑΙΔΕΥΣΗΣ ΔΗΜΟΣΙΩΝ ΥΠΑΛΛΗΛΩΝ ΕΒΡΟΥ ΡΟΔΟΠΗΣ </w:t>
      </w:r>
    </w:p>
    <w:tbl>
      <w:tblPr>
        <w:tblW w:w="10406" w:type="dxa"/>
        <w:tblInd w:w="-441" w:type="dxa"/>
        <w:tblLayout w:type="fixed"/>
        <w:tblLook w:val="01E0" w:firstRow="1" w:lastRow="1" w:firstColumn="1" w:lastColumn="1" w:noHBand="0" w:noVBand="0"/>
      </w:tblPr>
      <w:tblGrid>
        <w:gridCol w:w="1800"/>
        <w:gridCol w:w="2412"/>
        <w:gridCol w:w="236"/>
        <w:gridCol w:w="798"/>
        <w:gridCol w:w="5160"/>
      </w:tblGrid>
      <w:tr w:rsidR="0046597C" w:rsidRPr="00B10DDB" w14:paraId="21C63AD9" w14:textId="77777777" w:rsidTr="00B32E05">
        <w:tc>
          <w:tcPr>
            <w:tcW w:w="5246" w:type="dxa"/>
            <w:gridSpan w:val="4"/>
            <w:vMerge w:val="restart"/>
            <w:tcBorders>
              <w:top w:val="single" w:sz="12" w:space="0" w:color="auto"/>
              <w:left w:val="single" w:sz="12" w:space="0" w:color="auto"/>
              <w:bottom w:val="single" w:sz="12" w:space="0" w:color="auto"/>
              <w:right w:val="single" w:sz="12" w:space="0" w:color="auto"/>
            </w:tcBorders>
            <w:shd w:val="clear" w:color="auto" w:fill="CCCCCC"/>
          </w:tcPr>
          <w:p w14:paraId="27E314BE" w14:textId="77777777" w:rsidR="0046597C" w:rsidRPr="00131897" w:rsidRDefault="0046597C" w:rsidP="00430C52">
            <w:pPr>
              <w:jc w:val="center"/>
              <w:rPr>
                <w:rFonts w:ascii="Tahoma" w:hAnsi="Tahoma" w:cs="Tahoma"/>
                <w:b/>
                <w:bCs/>
                <w:spacing w:val="20"/>
                <w:sz w:val="32"/>
                <w14:shadow w14:blurRad="50800" w14:dist="38100" w14:dir="2700000" w14:sx="100000" w14:sy="100000" w14:kx="0" w14:ky="0" w14:algn="tl">
                  <w14:srgbClr w14:val="000000">
                    <w14:alpha w14:val="60000"/>
                  </w14:srgbClr>
                </w14:shadow>
              </w:rPr>
            </w:pPr>
            <w:r w:rsidRPr="00131897">
              <w:rPr>
                <w:rFonts w:ascii="Tahoma" w:hAnsi="Tahoma" w:cs="Tahoma"/>
                <w:b/>
                <w:bCs/>
                <w:spacing w:val="20"/>
                <w:sz w:val="32"/>
                <w14:shadow w14:blurRad="50800" w14:dist="38100" w14:dir="2700000" w14:sx="100000" w14:sy="100000" w14:kx="0" w14:ky="0" w14:algn="tl">
                  <w14:srgbClr w14:val="000000">
                    <w14:alpha w14:val="60000"/>
                  </w14:srgbClr>
                </w14:shadow>
              </w:rPr>
              <w:t>«</w:t>
            </w:r>
            <w:r w:rsidRPr="00131897">
              <w:rPr>
                <w:rFonts w:ascii="Tahoma" w:hAnsi="Tahoma" w:cs="Tahoma"/>
                <w:b/>
                <w:bCs/>
                <w:spacing w:val="20"/>
                <w14:shadow w14:blurRad="50800" w14:dist="38100" w14:dir="2700000" w14:sx="100000" w14:sy="100000" w14:kx="0" w14:ky="0" w14:algn="tl">
                  <w14:srgbClr w14:val="000000">
                    <w14:alpha w14:val="60000"/>
                  </w14:srgbClr>
                </w14:shadow>
              </w:rPr>
              <w:t>ΣΥ.ΜΗ.Δ.ΥΠ.ΕΒΡΟΥ ΡΟΔΟΠΗΣ</w:t>
            </w:r>
            <w:r w:rsidRPr="00131897">
              <w:rPr>
                <w:rFonts w:ascii="Tahoma" w:hAnsi="Tahoma" w:cs="Tahoma"/>
                <w:b/>
                <w:bCs/>
                <w:spacing w:val="20"/>
                <w:sz w:val="32"/>
                <w14:shadow w14:blurRad="50800" w14:dist="38100" w14:dir="2700000" w14:sx="100000" w14:sy="100000" w14:kx="0" w14:ky="0" w14:algn="tl">
                  <w14:srgbClr w14:val="000000">
                    <w14:alpha w14:val="60000"/>
                  </w14:srgbClr>
                </w14:shadow>
              </w:rPr>
              <w:t>»</w:t>
            </w:r>
          </w:p>
          <w:p w14:paraId="4D9F973D" w14:textId="77777777" w:rsidR="0046597C" w:rsidRPr="00131897" w:rsidRDefault="0046597C" w:rsidP="00430C52">
            <w:pPr>
              <w:jc w:val="center"/>
              <w:rPr>
                <w:rFonts w:ascii="Tahoma" w:hAnsi="Tahoma"/>
                <w:b/>
                <w:bCs/>
                <w:spacing w:val="20"/>
                <w14:shadow w14:blurRad="50800" w14:dist="38100" w14:dir="2700000" w14:sx="100000" w14:sy="100000" w14:kx="0" w14:ky="0" w14:algn="tl">
                  <w14:srgbClr w14:val="000000">
                    <w14:alpha w14:val="60000"/>
                  </w14:srgbClr>
                </w14:shadow>
              </w:rPr>
            </w:pPr>
            <w:r w:rsidRPr="00131897">
              <w:rPr>
                <w:rFonts w:ascii="Tahoma" w:hAnsi="Tahoma"/>
                <w:b/>
                <w:bCs/>
                <w:spacing w:val="20"/>
                <w14:shadow w14:blurRad="50800" w14:dist="38100" w14:dir="2700000" w14:sx="100000" w14:sy="100000" w14:kx="0" w14:ky="0" w14:algn="tl">
                  <w14:srgbClr w14:val="000000">
                    <w14:alpha w14:val="60000"/>
                  </w14:srgbClr>
                </w14:shadow>
              </w:rPr>
              <w:t>(Μέλος της Π.Ο.ΜΗ.Τ.Ε.Δ.Υ.)</w:t>
            </w:r>
          </w:p>
        </w:tc>
        <w:tc>
          <w:tcPr>
            <w:tcW w:w="5160" w:type="dxa"/>
            <w:tcBorders>
              <w:left w:val="single" w:sz="12" w:space="0" w:color="auto"/>
            </w:tcBorders>
          </w:tcPr>
          <w:p w14:paraId="02B687A5" w14:textId="49064142" w:rsidR="00CC2A0D" w:rsidRPr="005F5EE0" w:rsidRDefault="0046597C" w:rsidP="00430C52">
            <w:pPr>
              <w:rPr>
                <w:rFonts w:ascii="Book Antiqua" w:hAnsi="Book Antiqua"/>
                <w:b/>
                <w:sz w:val="20"/>
                <w:szCs w:val="20"/>
              </w:rPr>
            </w:pPr>
            <w:r w:rsidRPr="005F5EE0">
              <w:rPr>
                <w:rFonts w:ascii="Book Antiqua" w:hAnsi="Book Antiqua"/>
                <w:b/>
                <w:sz w:val="20"/>
                <w:szCs w:val="20"/>
              </w:rPr>
              <w:t>ΑΛΕΞΑΝΔΡΟΥΠΟΛΗ</w:t>
            </w:r>
            <w:r w:rsidR="00E6483E" w:rsidRPr="005F5EE0">
              <w:rPr>
                <w:rFonts w:ascii="Book Antiqua" w:hAnsi="Book Antiqua"/>
                <w:b/>
                <w:sz w:val="20"/>
                <w:szCs w:val="20"/>
              </w:rPr>
              <w:t>,</w:t>
            </w:r>
            <w:r w:rsidRPr="005F5EE0">
              <w:rPr>
                <w:rFonts w:ascii="Book Antiqua" w:hAnsi="Book Antiqua"/>
                <w:b/>
                <w:sz w:val="20"/>
                <w:szCs w:val="20"/>
              </w:rPr>
              <w:t xml:space="preserve">  </w:t>
            </w:r>
            <w:r w:rsidR="00F82409">
              <w:rPr>
                <w:rFonts w:ascii="Book Antiqua" w:hAnsi="Book Antiqua"/>
                <w:b/>
                <w:sz w:val="20"/>
                <w:szCs w:val="20"/>
              </w:rPr>
              <w:t>9</w:t>
            </w:r>
            <w:r w:rsidR="00B32E05" w:rsidRPr="005F5EE0">
              <w:rPr>
                <w:rFonts w:ascii="Book Antiqua" w:hAnsi="Book Antiqua"/>
                <w:b/>
                <w:sz w:val="20"/>
                <w:szCs w:val="20"/>
              </w:rPr>
              <w:t xml:space="preserve"> </w:t>
            </w:r>
            <w:r w:rsidR="00F82409">
              <w:rPr>
                <w:rFonts w:ascii="Book Antiqua" w:hAnsi="Book Antiqua"/>
                <w:b/>
                <w:sz w:val="20"/>
                <w:szCs w:val="20"/>
              </w:rPr>
              <w:t>ΜΑΡΤΙΟΥ</w:t>
            </w:r>
            <w:r w:rsidR="005F5EE0">
              <w:rPr>
                <w:rFonts w:ascii="Book Antiqua" w:hAnsi="Book Antiqua"/>
                <w:b/>
                <w:sz w:val="20"/>
                <w:szCs w:val="20"/>
              </w:rPr>
              <w:t xml:space="preserve"> </w:t>
            </w:r>
            <w:r w:rsidR="005F5EE0" w:rsidRPr="005F5EE0">
              <w:rPr>
                <w:rFonts w:ascii="Book Antiqua" w:hAnsi="Book Antiqua"/>
                <w:b/>
                <w:sz w:val="20"/>
                <w:szCs w:val="20"/>
              </w:rPr>
              <w:t>202</w:t>
            </w:r>
            <w:r w:rsidR="00F82409">
              <w:rPr>
                <w:rFonts w:ascii="Book Antiqua" w:hAnsi="Book Antiqua"/>
                <w:b/>
                <w:sz w:val="20"/>
                <w:szCs w:val="20"/>
              </w:rPr>
              <w:t>6</w:t>
            </w:r>
          </w:p>
          <w:p w14:paraId="7E79CD4F" w14:textId="7EC3FCC6" w:rsidR="0046597C" w:rsidRPr="002C079F" w:rsidRDefault="00B32E05" w:rsidP="002C079F">
            <w:pPr>
              <w:tabs>
                <w:tab w:val="left" w:pos="1680"/>
              </w:tabs>
              <w:rPr>
                <w:rFonts w:ascii="Book Antiqua" w:hAnsi="Book Antiqua"/>
                <w:b/>
              </w:rPr>
            </w:pPr>
            <w:r w:rsidRPr="005F5EE0">
              <w:rPr>
                <w:rFonts w:ascii="Book Antiqua" w:hAnsi="Book Antiqua"/>
                <w:b/>
                <w:sz w:val="20"/>
                <w:szCs w:val="20"/>
              </w:rPr>
              <w:t xml:space="preserve"> </w:t>
            </w:r>
            <w:r w:rsidR="0046597C" w:rsidRPr="005F5EE0">
              <w:rPr>
                <w:rFonts w:ascii="Book Antiqua" w:hAnsi="Book Antiqua"/>
                <w:b/>
                <w:sz w:val="20"/>
                <w:szCs w:val="20"/>
              </w:rPr>
              <w:t xml:space="preserve"> </w:t>
            </w:r>
            <w:r w:rsidR="002C079F">
              <w:rPr>
                <w:rFonts w:ascii="Book Antiqua" w:hAnsi="Book Antiqua"/>
                <w:b/>
                <w:sz w:val="20"/>
                <w:szCs w:val="20"/>
              </w:rPr>
              <w:t>ΑΠ¨51</w:t>
            </w:r>
          </w:p>
        </w:tc>
      </w:tr>
      <w:tr w:rsidR="0046597C" w:rsidRPr="00B10DDB" w14:paraId="5AA70DEA" w14:textId="77777777" w:rsidTr="00B32E05">
        <w:tc>
          <w:tcPr>
            <w:tcW w:w="5246" w:type="dxa"/>
            <w:gridSpan w:val="4"/>
            <w:vMerge/>
            <w:tcBorders>
              <w:top w:val="single" w:sz="12" w:space="0" w:color="auto"/>
              <w:left w:val="single" w:sz="12" w:space="0" w:color="auto"/>
              <w:bottom w:val="single" w:sz="12" w:space="0" w:color="auto"/>
              <w:right w:val="single" w:sz="12" w:space="0" w:color="auto"/>
            </w:tcBorders>
            <w:shd w:val="clear" w:color="auto" w:fill="CCCCCC"/>
          </w:tcPr>
          <w:p w14:paraId="4CCC6714" w14:textId="77777777" w:rsidR="0046597C" w:rsidRPr="00B10DDB" w:rsidRDefault="0046597C" w:rsidP="00430C52">
            <w:pPr>
              <w:rPr>
                <w:rFonts w:ascii="Arial Narrow" w:hAnsi="Arial Narrow"/>
                <w:b/>
              </w:rPr>
            </w:pPr>
          </w:p>
        </w:tc>
        <w:tc>
          <w:tcPr>
            <w:tcW w:w="5160" w:type="dxa"/>
            <w:tcBorders>
              <w:left w:val="single" w:sz="12" w:space="0" w:color="auto"/>
            </w:tcBorders>
          </w:tcPr>
          <w:p w14:paraId="589B58B5" w14:textId="77777777" w:rsidR="0046597C" w:rsidRPr="00742614" w:rsidRDefault="0046597C" w:rsidP="00430C52">
            <w:pPr>
              <w:ind w:left="540"/>
              <w:rPr>
                <w:rFonts w:ascii="Book Antiqua" w:hAnsi="Book Antiqua"/>
                <w:b/>
                <w:lang w:val="en-US"/>
              </w:rPr>
            </w:pPr>
          </w:p>
        </w:tc>
      </w:tr>
      <w:tr w:rsidR="0046597C" w:rsidRPr="00B10DDB" w14:paraId="2BE44499" w14:textId="77777777" w:rsidTr="00B32E05">
        <w:tc>
          <w:tcPr>
            <w:tcW w:w="1800" w:type="dxa"/>
          </w:tcPr>
          <w:p w14:paraId="55CDB501" w14:textId="77777777" w:rsidR="0046597C" w:rsidRPr="00B10DDB" w:rsidRDefault="0046597C" w:rsidP="00430C52"/>
        </w:tc>
        <w:tc>
          <w:tcPr>
            <w:tcW w:w="2412" w:type="dxa"/>
          </w:tcPr>
          <w:p w14:paraId="4FA5CFE3" w14:textId="77777777" w:rsidR="0046597C" w:rsidRPr="00B10DDB" w:rsidRDefault="0046597C" w:rsidP="00430C52"/>
        </w:tc>
        <w:tc>
          <w:tcPr>
            <w:tcW w:w="236" w:type="dxa"/>
          </w:tcPr>
          <w:p w14:paraId="506C07C2" w14:textId="77777777" w:rsidR="0046597C" w:rsidRDefault="0046597C" w:rsidP="00430C52"/>
          <w:p w14:paraId="54CD8844" w14:textId="77777777" w:rsidR="005F5EE0" w:rsidRDefault="005F5EE0" w:rsidP="00430C52"/>
          <w:p w14:paraId="27252037" w14:textId="77777777" w:rsidR="005F5EE0" w:rsidRPr="00B10DDB" w:rsidRDefault="005F5EE0" w:rsidP="00430C52"/>
        </w:tc>
        <w:tc>
          <w:tcPr>
            <w:tcW w:w="798" w:type="dxa"/>
          </w:tcPr>
          <w:p w14:paraId="2BD166AD" w14:textId="77777777" w:rsidR="00B32E05" w:rsidRDefault="00B32E05" w:rsidP="00430C52">
            <w:pPr>
              <w:rPr>
                <w:b/>
              </w:rPr>
            </w:pPr>
          </w:p>
          <w:p w14:paraId="17A4095C" w14:textId="63AE2BC1" w:rsidR="0046597C" w:rsidRPr="00B10DDB" w:rsidRDefault="0046597C" w:rsidP="00430C52">
            <w:pPr>
              <w:rPr>
                <w:b/>
              </w:rPr>
            </w:pPr>
            <w:r w:rsidRPr="00B10DDB">
              <w:rPr>
                <w:b/>
              </w:rPr>
              <w:t>Προς:</w:t>
            </w:r>
          </w:p>
        </w:tc>
        <w:tc>
          <w:tcPr>
            <w:tcW w:w="5160" w:type="dxa"/>
          </w:tcPr>
          <w:p w14:paraId="532477F0" w14:textId="77777777" w:rsidR="00B32E05" w:rsidRDefault="00B32E05" w:rsidP="00B32E05">
            <w:pPr>
              <w:shd w:val="clear" w:color="auto" w:fill="FFFFFF"/>
              <w:spacing w:after="0" w:line="240" w:lineRule="auto"/>
              <w:rPr>
                <w:rFonts w:ascii="Cambria" w:eastAsia="Times New Roman" w:hAnsi="Cambria" w:cstheme="minorHAnsi"/>
                <w:color w:val="000000"/>
                <w:lang w:eastAsia="el-GR"/>
              </w:rPr>
            </w:pPr>
          </w:p>
          <w:p w14:paraId="414AA1AC" w14:textId="77777777" w:rsidR="005F5EE0" w:rsidRDefault="005F5EE0" w:rsidP="00B32E05">
            <w:pPr>
              <w:shd w:val="clear" w:color="auto" w:fill="FFFFFF"/>
              <w:spacing w:after="0" w:line="240" w:lineRule="auto"/>
              <w:rPr>
                <w:rFonts w:ascii="Cambria" w:eastAsia="Times New Roman" w:hAnsi="Cambria" w:cstheme="minorHAnsi"/>
                <w:color w:val="000000"/>
                <w:lang w:eastAsia="el-GR"/>
              </w:rPr>
            </w:pPr>
            <w:r>
              <w:rPr>
                <w:rFonts w:ascii="Cambria" w:eastAsia="Times New Roman" w:hAnsi="Cambria" w:cstheme="minorHAnsi"/>
                <w:color w:val="000000"/>
                <w:lang w:eastAsia="el-GR"/>
              </w:rPr>
              <w:t>ΠΕΡΙΦΕΡΕΙΑ</w:t>
            </w:r>
          </w:p>
          <w:p w14:paraId="06ED67A1" w14:textId="3231F32C" w:rsidR="00B32E05" w:rsidRDefault="005F5EE0" w:rsidP="00B32E05">
            <w:pPr>
              <w:shd w:val="clear" w:color="auto" w:fill="FFFFFF"/>
              <w:spacing w:after="0" w:line="240" w:lineRule="auto"/>
              <w:rPr>
                <w:rFonts w:ascii="Cambria" w:eastAsia="Times New Roman" w:hAnsi="Cambria" w:cstheme="minorHAnsi"/>
                <w:color w:val="000000"/>
                <w:lang w:eastAsia="el-GR"/>
              </w:rPr>
            </w:pPr>
            <w:r>
              <w:rPr>
                <w:rFonts w:ascii="Cambria" w:eastAsia="Times New Roman" w:hAnsi="Cambria" w:cstheme="minorHAnsi"/>
                <w:color w:val="000000"/>
                <w:lang w:eastAsia="el-GR"/>
              </w:rPr>
              <w:t xml:space="preserve"> ΑΝΑΤΟΛΙΚΗΣ ΜΑΚΕΔΟΝΙΑΣ &amp;ΘΡΑΚΗΣ</w:t>
            </w:r>
          </w:p>
          <w:p w14:paraId="2D62A154" w14:textId="399EFC59" w:rsidR="005F5EE0" w:rsidRDefault="005F5EE0" w:rsidP="00B32E05">
            <w:pPr>
              <w:shd w:val="clear" w:color="auto" w:fill="FFFFFF"/>
              <w:spacing w:after="0" w:line="240" w:lineRule="auto"/>
              <w:rPr>
                <w:rFonts w:ascii="Cambria" w:eastAsia="Times New Roman" w:hAnsi="Cambria" w:cstheme="minorHAnsi"/>
                <w:color w:val="000000"/>
                <w:lang w:eastAsia="el-GR"/>
              </w:rPr>
            </w:pPr>
            <w:r>
              <w:rPr>
                <w:rFonts w:ascii="Cambria" w:eastAsia="Times New Roman" w:hAnsi="Cambria" w:cstheme="minorHAnsi"/>
                <w:color w:val="000000"/>
                <w:lang w:eastAsia="el-GR"/>
              </w:rPr>
              <w:t>ΠΕΡΙΦΕΡΕΙΑΡΧΗ</w:t>
            </w:r>
          </w:p>
          <w:p w14:paraId="47553BCF" w14:textId="2343B4AE" w:rsidR="0046597C" w:rsidRDefault="00B32E05" w:rsidP="00B32E05">
            <w:pPr>
              <w:shd w:val="clear" w:color="auto" w:fill="FFFFFF"/>
              <w:spacing w:after="0" w:line="240" w:lineRule="auto"/>
              <w:rPr>
                <w:rFonts w:ascii="Book Antiqua" w:hAnsi="Book Antiqua"/>
                <w:b/>
              </w:rPr>
            </w:pPr>
            <w:r w:rsidRPr="00AE66AA">
              <w:rPr>
                <w:rFonts w:ascii="Cambria" w:eastAsia="Times New Roman" w:hAnsi="Cambria" w:cstheme="minorHAnsi"/>
                <w:color w:val="000000"/>
                <w:lang w:eastAsia="el-GR"/>
              </w:rPr>
              <w:t>Εκτελεστικό Γραμματέα</w:t>
            </w:r>
            <w:r>
              <w:rPr>
                <w:rFonts w:ascii="Cambria" w:eastAsia="Times New Roman" w:hAnsi="Cambria" w:cstheme="minorHAnsi"/>
                <w:color w:val="000000"/>
                <w:lang w:eastAsia="el-GR"/>
              </w:rPr>
              <w:t xml:space="preserve"> </w:t>
            </w:r>
            <w:r w:rsidRPr="00AE66AA">
              <w:rPr>
                <w:rFonts w:ascii="Cambria" w:eastAsia="Times New Roman" w:hAnsi="Cambria" w:cstheme="minorHAnsi"/>
                <w:color w:val="000000"/>
                <w:lang w:eastAsia="el-GR"/>
              </w:rPr>
              <w:t>Π.Α.Μ.</w:t>
            </w:r>
            <w:r w:rsidR="005F5EE0">
              <w:rPr>
                <w:rFonts w:ascii="Cambria" w:eastAsia="Times New Roman" w:hAnsi="Cambria" w:cstheme="minorHAnsi"/>
                <w:color w:val="000000"/>
                <w:lang w:eastAsia="el-GR"/>
              </w:rPr>
              <w:t>Θ</w:t>
            </w:r>
          </w:p>
        </w:tc>
      </w:tr>
    </w:tbl>
    <w:p w14:paraId="7AD64E21" w14:textId="77777777" w:rsidR="00B32E05" w:rsidRDefault="00AE66AA" w:rsidP="00B32E05">
      <w:pPr>
        <w:shd w:val="clear" w:color="auto" w:fill="FFFFFF"/>
        <w:spacing w:after="0" w:line="240" w:lineRule="auto"/>
        <w:ind w:left="3600"/>
      </w:pPr>
      <w:r>
        <w:t xml:space="preserve">          </w:t>
      </w:r>
    </w:p>
    <w:p w14:paraId="5F2CB0E2" w14:textId="1C1A57A5" w:rsidR="00B32E05" w:rsidRPr="00AE66AA" w:rsidRDefault="00B32E05" w:rsidP="00B32E05">
      <w:pPr>
        <w:shd w:val="clear" w:color="auto" w:fill="FFFFFF"/>
        <w:spacing w:after="0" w:line="240" w:lineRule="auto"/>
        <w:ind w:left="3600"/>
        <w:rPr>
          <w:rFonts w:ascii="Cambria" w:eastAsia="Times New Roman" w:hAnsi="Cambria" w:cstheme="minorHAnsi"/>
          <w:color w:val="000000"/>
          <w:lang w:eastAsia="el-GR"/>
        </w:rPr>
      </w:pPr>
      <w:r>
        <w:t xml:space="preserve">            </w:t>
      </w:r>
      <w:proofErr w:type="spellStart"/>
      <w:r w:rsidR="0046597C">
        <w:t>Κοιν</w:t>
      </w:r>
      <w:proofErr w:type="spellEnd"/>
      <w:r w:rsidR="0046597C">
        <w:t xml:space="preserve">.: </w:t>
      </w:r>
      <w:r w:rsidR="00AE66AA">
        <w:t>1.</w:t>
      </w:r>
      <w:r w:rsidR="00AE66AA" w:rsidRPr="00AE66AA">
        <w:rPr>
          <w:rFonts w:ascii="Cambria" w:eastAsia="Times New Roman" w:hAnsi="Cambria" w:cstheme="minorHAnsi"/>
          <w:color w:val="000000"/>
          <w:lang w:eastAsia="el-GR"/>
        </w:rPr>
        <w:t xml:space="preserve">.  </w:t>
      </w:r>
      <w:r w:rsidRPr="00AE66AA">
        <w:rPr>
          <w:rFonts w:ascii="Cambria" w:eastAsia="Times New Roman" w:hAnsi="Cambria" w:cstheme="minorHAnsi"/>
          <w:color w:val="000000"/>
          <w:lang w:eastAsia="el-GR"/>
        </w:rPr>
        <w:t>Π.Ο.ΜΗ.Τ.Ε.Δ.Υ.</w:t>
      </w:r>
    </w:p>
    <w:p w14:paraId="6CC7CE8E" w14:textId="75300977" w:rsidR="00B24F35" w:rsidRDefault="00B32E05" w:rsidP="00B32E05">
      <w:r>
        <w:t xml:space="preserve">                                                                                </w:t>
      </w:r>
      <w:r w:rsidR="00B24F35">
        <w:t xml:space="preserve">                                                                </w:t>
      </w:r>
    </w:p>
    <w:p w14:paraId="7EAF7CB7" w14:textId="77777777" w:rsidR="005F5EE0" w:rsidRDefault="005F5EE0" w:rsidP="001A7B51">
      <w:pPr>
        <w:pStyle w:val="1"/>
        <w:rPr>
          <w:bCs/>
          <w:szCs w:val="24"/>
        </w:rPr>
      </w:pPr>
    </w:p>
    <w:p w14:paraId="00C5BF42" w14:textId="77777777" w:rsidR="005F5EE0" w:rsidRDefault="005F5EE0" w:rsidP="001A7B51">
      <w:pPr>
        <w:pStyle w:val="1"/>
        <w:rPr>
          <w:bCs/>
          <w:szCs w:val="24"/>
        </w:rPr>
      </w:pPr>
    </w:p>
    <w:p w14:paraId="283456A3" w14:textId="77777777" w:rsidR="005F5EE0" w:rsidRPr="005F5EE0" w:rsidRDefault="005F5EE0" w:rsidP="005F5EE0">
      <w:pPr>
        <w:rPr>
          <w:lang w:eastAsia="ar-SA"/>
        </w:rPr>
      </w:pPr>
    </w:p>
    <w:p w14:paraId="2B05C15F" w14:textId="4605C198" w:rsidR="00AD2547" w:rsidRPr="001A7B51" w:rsidRDefault="00AD2547" w:rsidP="001A7B51">
      <w:pPr>
        <w:pStyle w:val="1"/>
      </w:pPr>
      <w:r w:rsidRPr="00591BFE">
        <w:rPr>
          <w:bCs/>
          <w:szCs w:val="24"/>
        </w:rPr>
        <w:t>Θέμα: «</w:t>
      </w:r>
      <w:r w:rsidR="00F82409">
        <w:t xml:space="preserve">Τοποθέτηση </w:t>
      </w:r>
      <w:r w:rsidR="001A7B51">
        <w:t xml:space="preserve"> για το </w:t>
      </w:r>
      <w:r w:rsidR="00B32E05">
        <w:rPr>
          <w:bCs/>
          <w:szCs w:val="24"/>
        </w:rPr>
        <w:t xml:space="preserve"> </w:t>
      </w:r>
      <w:r w:rsidR="00AE66AA" w:rsidRPr="009C3276">
        <w:rPr>
          <w:rFonts w:ascii="Cambria" w:hAnsi="Cambria"/>
          <w:bCs/>
        </w:rPr>
        <w:t>Νέο Οργανισμό Εσωτερικών Υπηρεσιών Περιφέρειας Ανατολικής Μακεδονίας</w:t>
      </w:r>
      <w:r w:rsidR="008753DA">
        <w:rPr>
          <w:rFonts w:ascii="Cambria" w:hAnsi="Cambria"/>
          <w:bCs/>
        </w:rPr>
        <w:t xml:space="preserve"> και </w:t>
      </w:r>
      <w:r w:rsidR="00AE66AA" w:rsidRPr="009C3276">
        <w:rPr>
          <w:rFonts w:ascii="Cambria" w:hAnsi="Cambria"/>
          <w:bCs/>
        </w:rPr>
        <w:t>Θράκης</w:t>
      </w:r>
      <w:r w:rsidRPr="00591BFE">
        <w:rPr>
          <w:bCs/>
          <w:szCs w:val="24"/>
        </w:rPr>
        <w:t>»</w:t>
      </w:r>
      <w:r w:rsidR="00E6483E">
        <w:rPr>
          <w:bCs/>
          <w:szCs w:val="24"/>
        </w:rPr>
        <w:t>.</w:t>
      </w:r>
      <w:r w:rsidRPr="00591BFE">
        <w:rPr>
          <w:bCs/>
          <w:szCs w:val="24"/>
        </w:rPr>
        <w:t xml:space="preserve"> </w:t>
      </w:r>
    </w:p>
    <w:p w14:paraId="66D42A5A" w14:textId="6EF87D18" w:rsidR="0046597C" w:rsidRDefault="007575DD" w:rsidP="008753DA">
      <w:pPr>
        <w:jc w:val="both"/>
      </w:pPr>
      <w:r>
        <w:t xml:space="preserve">   </w:t>
      </w:r>
    </w:p>
    <w:p w14:paraId="49902CF4" w14:textId="77777777" w:rsidR="00F82409" w:rsidRDefault="001A7B51" w:rsidP="00F82409">
      <w:pPr>
        <w:shd w:val="clear" w:color="auto" w:fill="FFFFFF"/>
        <w:spacing w:line="360" w:lineRule="atLeast"/>
        <w:rPr>
          <w:rFonts w:ascii="Arial" w:eastAsia="Times New Roman" w:hAnsi="Arial" w:cs="Arial"/>
          <w:color w:val="0A0A0A"/>
          <w:sz w:val="24"/>
          <w:szCs w:val="24"/>
          <w:lang w:eastAsia="el-GR"/>
        </w:rPr>
      </w:pPr>
      <w:r w:rsidRPr="00B13E06">
        <w:t>Ο Πρωτοβάθμιος Σύλλογος Δημοσίων Υπαλλήλων ΤΕ</w:t>
      </w:r>
      <w:r>
        <w:t xml:space="preserve"> Μηχανικών </w:t>
      </w:r>
      <w:r w:rsidRPr="00B13E06">
        <w:t xml:space="preserve">, </w:t>
      </w:r>
      <w:r>
        <w:t xml:space="preserve">Έβρου Ροδόπης </w:t>
      </w:r>
      <w:r w:rsidR="00F82409">
        <w:t xml:space="preserve">μετά από την γνωστοποίηση του τελικού προτεινόμενου </w:t>
      </w:r>
      <w:r w:rsidRPr="00B13E06">
        <w:t xml:space="preserve"> Οργανισμού Εσωτερικής Λειτουργίας της Περιφέρειας, καταθέτει τις παρούσες παρατηρήσεις αναφορικά με τη διάταξη που προβλέπει την κάλυψη θέσεων ευθύνης</w:t>
      </w:r>
      <w:r>
        <w:t xml:space="preserve"> που αφορούν Μηχανικούς Τ.Ε</w:t>
      </w:r>
      <w:r w:rsidR="00F82409">
        <w:t>.</w:t>
      </w:r>
      <w:r w:rsidR="00F82409" w:rsidRPr="00F82409">
        <w:rPr>
          <w:rFonts w:ascii="Arial" w:eastAsia="Times New Roman" w:hAnsi="Arial" w:cs="Arial"/>
          <w:color w:val="0A0A0A"/>
          <w:sz w:val="24"/>
          <w:szCs w:val="24"/>
          <w:lang w:eastAsia="el-GR"/>
        </w:rPr>
        <w:t xml:space="preserve"> </w:t>
      </w:r>
    </w:p>
    <w:p w14:paraId="314F0A6E" w14:textId="1852A52F" w:rsidR="00F82409" w:rsidRPr="00F82409" w:rsidRDefault="00F82409" w:rsidP="00F82409">
      <w:pPr>
        <w:shd w:val="clear" w:color="auto" w:fill="FFFFFF"/>
        <w:spacing w:line="360" w:lineRule="atLeast"/>
        <w:rPr>
          <w:rFonts w:eastAsia="Times New Roman" w:cstheme="minorHAnsi"/>
          <w:color w:val="0A0A0A"/>
          <w:sz w:val="24"/>
          <w:szCs w:val="24"/>
          <w:lang w:eastAsia="el-GR"/>
        </w:rPr>
      </w:pPr>
      <w:r>
        <w:rPr>
          <w:rFonts w:eastAsia="Times New Roman" w:cstheme="minorHAnsi"/>
          <w:color w:val="0A0A0A"/>
          <w:sz w:val="24"/>
          <w:szCs w:val="24"/>
          <w:lang w:eastAsia="el-GR"/>
        </w:rPr>
        <w:t xml:space="preserve">Εκφράζουμε </w:t>
      </w:r>
      <w:r w:rsidRPr="00F82409">
        <w:rPr>
          <w:rFonts w:eastAsia="Times New Roman" w:cstheme="minorHAnsi"/>
          <w:color w:val="0A0A0A"/>
          <w:sz w:val="24"/>
          <w:szCs w:val="24"/>
          <w:lang w:eastAsia="el-GR"/>
        </w:rPr>
        <w:t xml:space="preserve">τη βαθιά </w:t>
      </w:r>
      <w:r>
        <w:rPr>
          <w:rFonts w:eastAsia="Times New Roman" w:cstheme="minorHAnsi"/>
          <w:color w:val="0A0A0A"/>
          <w:sz w:val="24"/>
          <w:szCs w:val="24"/>
          <w:lang w:eastAsia="el-GR"/>
        </w:rPr>
        <w:t xml:space="preserve">μας </w:t>
      </w:r>
      <w:r w:rsidRPr="00F82409">
        <w:rPr>
          <w:rFonts w:eastAsia="Times New Roman" w:cstheme="minorHAnsi"/>
          <w:color w:val="0A0A0A"/>
          <w:sz w:val="24"/>
          <w:szCs w:val="24"/>
          <w:lang w:eastAsia="el-GR"/>
        </w:rPr>
        <w:t> </w:t>
      </w:r>
      <w:r w:rsidRPr="00F82409">
        <w:rPr>
          <w:rFonts w:eastAsia="Times New Roman" w:cstheme="minorHAnsi"/>
          <w:b/>
          <w:bCs/>
          <w:color w:val="0A0A0A"/>
          <w:sz w:val="24"/>
          <w:szCs w:val="24"/>
          <w:lang w:eastAsia="el-GR"/>
        </w:rPr>
        <w:t>θλίψη και απογοήτευση</w:t>
      </w:r>
      <w:r w:rsidRPr="00F82409">
        <w:rPr>
          <w:rFonts w:eastAsia="Times New Roman" w:cstheme="minorHAnsi"/>
          <w:color w:val="0A0A0A"/>
          <w:sz w:val="24"/>
          <w:szCs w:val="24"/>
          <w:lang w:eastAsia="el-GR"/>
        </w:rPr>
        <w:t> για την επιμονή της Διοίκησης να χρησιμοποιεί τον αναχρονιστικό όρο </w:t>
      </w:r>
      <w:r w:rsidRPr="00F82409">
        <w:rPr>
          <w:rFonts w:eastAsia="Times New Roman" w:cstheme="minorHAnsi"/>
          <w:b/>
          <w:bCs/>
          <w:color w:val="0A0A0A"/>
          <w:sz w:val="24"/>
          <w:szCs w:val="24"/>
          <w:lang w:eastAsia="el-GR"/>
        </w:rPr>
        <w:t>"εν ελλείψει"</w:t>
      </w:r>
      <w:r w:rsidRPr="00F82409">
        <w:rPr>
          <w:rFonts w:eastAsia="Times New Roman" w:cstheme="minorHAnsi"/>
          <w:color w:val="0A0A0A"/>
          <w:sz w:val="24"/>
          <w:szCs w:val="24"/>
          <w:lang w:eastAsia="el-GR"/>
        </w:rPr>
        <w:t> στις προκηρύξεις θέσεων ευθύνης.</w:t>
      </w:r>
    </w:p>
    <w:p w14:paraId="404FDC4D" w14:textId="77777777" w:rsidR="00F82409" w:rsidRPr="00F82409" w:rsidRDefault="00F82409" w:rsidP="00F82409">
      <w:pPr>
        <w:shd w:val="clear" w:color="auto" w:fill="FFFFFF"/>
        <w:spacing w:after="0" w:line="360" w:lineRule="atLeast"/>
        <w:rPr>
          <w:rFonts w:eastAsia="Times New Roman" w:cstheme="minorHAnsi"/>
          <w:color w:val="0A0A0A"/>
          <w:sz w:val="24"/>
          <w:szCs w:val="24"/>
          <w:lang w:eastAsia="el-GR"/>
        </w:rPr>
      </w:pPr>
      <w:r w:rsidRPr="00F82409">
        <w:rPr>
          <w:rFonts w:eastAsia="Times New Roman" w:cstheme="minorHAnsi"/>
          <w:color w:val="0A0A0A"/>
          <w:sz w:val="24"/>
          <w:szCs w:val="24"/>
          <w:lang w:eastAsia="el-GR"/>
        </w:rPr>
        <w:t>Είναι λυπηρό το 2026, σε μια εποχή που μιλάμε για ψηφιακό μετασχηματισμό και αξιοκρατία, η Περιφέρειά μας να επιλέγει να αντιμετωπίζει τα στελέχη κατηγορίας ΤΕ ως </w:t>
      </w:r>
      <w:r w:rsidRPr="00F82409">
        <w:rPr>
          <w:rFonts w:eastAsia="Times New Roman" w:cstheme="minorHAnsi"/>
          <w:b/>
          <w:bCs/>
          <w:color w:val="0A0A0A"/>
          <w:sz w:val="24"/>
          <w:szCs w:val="24"/>
          <w:lang w:eastAsia="el-GR"/>
        </w:rPr>
        <w:t>"υπαλλήλους δεύτερης διαλογής"</w:t>
      </w:r>
      <w:r w:rsidRPr="00F82409">
        <w:rPr>
          <w:rFonts w:eastAsia="Times New Roman" w:cstheme="minorHAnsi"/>
          <w:color w:val="0A0A0A"/>
          <w:sz w:val="24"/>
          <w:szCs w:val="24"/>
          <w:lang w:eastAsia="el-GR"/>
        </w:rPr>
        <w:t>, που ανασύρονται από το συρτάρι μόνο όταν δεν υπάρχουν άλλοι.</w:t>
      </w:r>
    </w:p>
    <w:p w14:paraId="52C3549B" w14:textId="77777777" w:rsidR="00F82409" w:rsidRPr="00F82409" w:rsidRDefault="00F82409" w:rsidP="00F82409">
      <w:pPr>
        <w:shd w:val="clear" w:color="auto" w:fill="FFFFFF"/>
        <w:spacing w:after="0" w:line="360" w:lineRule="atLeast"/>
        <w:rPr>
          <w:rFonts w:eastAsia="Times New Roman" w:cstheme="minorHAnsi"/>
          <w:color w:val="0A0A0A"/>
          <w:sz w:val="24"/>
          <w:szCs w:val="24"/>
          <w:lang w:eastAsia="el-GR"/>
        </w:rPr>
      </w:pPr>
      <w:r w:rsidRPr="00F82409">
        <w:rPr>
          <w:rFonts w:eastAsia="Times New Roman" w:cstheme="minorHAnsi"/>
          <w:color w:val="0A0A0A"/>
          <w:sz w:val="24"/>
          <w:szCs w:val="24"/>
          <w:lang w:eastAsia="el-GR"/>
        </w:rPr>
        <w:t>Η πρακτική αυτή:</w:t>
      </w:r>
    </w:p>
    <w:p w14:paraId="2A91A7F6" w14:textId="77777777" w:rsidR="00F82409" w:rsidRPr="00F82409" w:rsidRDefault="00F82409" w:rsidP="00F82409">
      <w:pPr>
        <w:numPr>
          <w:ilvl w:val="0"/>
          <w:numId w:val="7"/>
        </w:numPr>
        <w:shd w:val="clear" w:color="auto" w:fill="FFFFFF"/>
        <w:spacing w:after="180" w:line="360" w:lineRule="atLeast"/>
        <w:rPr>
          <w:rFonts w:eastAsia="Times New Roman" w:cstheme="minorHAnsi"/>
          <w:color w:val="0A0A0A"/>
          <w:sz w:val="24"/>
          <w:szCs w:val="24"/>
          <w:lang w:eastAsia="el-GR"/>
        </w:rPr>
      </w:pPr>
      <w:r w:rsidRPr="00F82409">
        <w:rPr>
          <w:rFonts w:eastAsia="Times New Roman" w:cstheme="minorHAnsi"/>
          <w:b/>
          <w:bCs/>
          <w:color w:val="0A0A0A"/>
          <w:sz w:val="24"/>
          <w:szCs w:val="24"/>
          <w:lang w:eastAsia="el-GR"/>
        </w:rPr>
        <w:t>Προσβάλλει την προσωπικότητα</w:t>
      </w:r>
      <w:r w:rsidRPr="00F82409">
        <w:rPr>
          <w:rFonts w:eastAsia="Times New Roman" w:cstheme="minorHAnsi"/>
          <w:color w:val="0A0A0A"/>
          <w:sz w:val="24"/>
          <w:szCs w:val="24"/>
          <w:lang w:eastAsia="el-GR"/>
        </w:rPr>
        <w:t> και την επιστημονική συγκρότηση εκατοντάδων στελεχών (π.χ. Μηχανικών ΤΕ) που στηρίζουν τις υπηρεσίες της Περιφέρειας εδώ και δεκαετίες.</w:t>
      </w:r>
    </w:p>
    <w:p w14:paraId="30E54031" w14:textId="77777777" w:rsidR="00F82409" w:rsidRPr="00F82409" w:rsidRDefault="00F82409" w:rsidP="00F82409">
      <w:pPr>
        <w:numPr>
          <w:ilvl w:val="0"/>
          <w:numId w:val="7"/>
        </w:numPr>
        <w:shd w:val="clear" w:color="auto" w:fill="FFFFFF"/>
        <w:spacing w:after="180" w:line="360" w:lineRule="atLeast"/>
        <w:rPr>
          <w:rFonts w:eastAsia="Times New Roman" w:cstheme="minorHAnsi"/>
          <w:color w:val="0A0A0A"/>
          <w:sz w:val="24"/>
          <w:szCs w:val="24"/>
          <w:lang w:eastAsia="el-GR"/>
        </w:rPr>
      </w:pPr>
      <w:r w:rsidRPr="00F82409">
        <w:rPr>
          <w:rFonts w:eastAsia="Times New Roman" w:cstheme="minorHAnsi"/>
          <w:b/>
          <w:bCs/>
          <w:color w:val="0A0A0A"/>
          <w:sz w:val="24"/>
          <w:szCs w:val="24"/>
          <w:lang w:eastAsia="el-GR"/>
        </w:rPr>
        <w:t>Δημιουργεί ένα αίσθημα εργασιακής απαξίωσης</w:t>
      </w:r>
      <w:r w:rsidRPr="00F82409">
        <w:rPr>
          <w:rFonts w:eastAsia="Times New Roman" w:cstheme="minorHAnsi"/>
          <w:color w:val="0A0A0A"/>
          <w:sz w:val="24"/>
          <w:szCs w:val="24"/>
          <w:lang w:eastAsia="el-GR"/>
        </w:rPr>
        <w:t xml:space="preserve">, ωθώντας ικανότατα στελέχη στη σιωπηρή παραίτηση και την εσωστρέφεια, καθώς βλέπουν ότι οι σπουδές και η προσφορά τους </w:t>
      </w:r>
      <w:proofErr w:type="spellStart"/>
      <w:r w:rsidRPr="00F82409">
        <w:rPr>
          <w:rFonts w:eastAsia="Times New Roman" w:cstheme="minorHAnsi"/>
          <w:color w:val="0A0A0A"/>
          <w:sz w:val="24"/>
          <w:szCs w:val="24"/>
          <w:lang w:eastAsia="el-GR"/>
        </w:rPr>
        <w:t>ευτελίζονται</w:t>
      </w:r>
      <w:proofErr w:type="spellEnd"/>
      <w:r w:rsidRPr="00F82409">
        <w:rPr>
          <w:rFonts w:eastAsia="Times New Roman" w:cstheme="minorHAnsi"/>
          <w:color w:val="0A0A0A"/>
          <w:sz w:val="24"/>
          <w:szCs w:val="24"/>
          <w:lang w:eastAsia="el-GR"/>
        </w:rPr>
        <w:t xml:space="preserve"> από μια «συντεχνιακού τύπου» περιχαράκωση.</w:t>
      </w:r>
    </w:p>
    <w:p w14:paraId="65DC57A3" w14:textId="77777777" w:rsidR="00F82409" w:rsidRPr="00F82409" w:rsidRDefault="00F82409" w:rsidP="00F82409">
      <w:pPr>
        <w:numPr>
          <w:ilvl w:val="0"/>
          <w:numId w:val="7"/>
        </w:numPr>
        <w:shd w:val="clear" w:color="auto" w:fill="FFFFFF"/>
        <w:spacing w:after="180" w:line="360" w:lineRule="atLeast"/>
        <w:rPr>
          <w:rFonts w:eastAsia="Times New Roman" w:cstheme="minorHAnsi"/>
          <w:color w:val="0A0A0A"/>
          <w:sz w:val="24"/>
          <w:szCs w:val="24"/>
          <w:lang w:eastAsia="el-GR"/>
        </w:rPr>
      </w:pPr>
      <w:r w:rsidRPr="00F82409">
        <w:rPr>
          <w:rFonts w:eastAsia="Times New Roman" w:cstheme="minorHAnsi"/>
          <w:b/>
          <w:bCs/>
          <w:color w:val="0A0A0A"/>
          <w:sz w:val="24"/>
          <w:szCs w:val="24"/>
          <w:lang w:eastAsia="el-GR"/>
        </w:rPr>
        <w:t>Στερεί από το Δημόσιο Συμφέρον</w:t>
      </w:r>
      <w:r w:rsidRPr="00F82409">
        <w:rPr>
          <w:rFonts w:eastAsia="Times New Roman" w:cstheme="minorHAnsi"/>
          <w:color w:val="0A0A0A"/>
          <w:sz w:val="24"/>
          <w:szCs w:val="24"/>
          <w:lang w:eastAsia="el-GR"/>
        </w:rPr>
        <w:t> τη δυνατότητα να επιλέξει τον ικανότερο από τη μεγαλύτερη δυνατή δεξαμενή στελεχών.</w:t>
      </w:r>
    </w:p>
    <w:p w14:paraId="19107495" w14:textId="77777777" w:rsidR="00F82409" w:rsidRDefault="00F82409" w:rsidP="00F82409">
      <w:pPr>
        <w:shd w:val="clear" w:color="auto" w:fill="FFFFFF"/>
        <w:spacing w:after="0" w:line="360" w:lineRule="atLeast"/>
        <w:rPr>
          <w:rFonts w:eastAsia="Times New Roman" w:cstheme="minorHAnsi"/>
          <w:color w:val="0A0A0A"/>
          <w:sz w:val="24"/>
          <w:szCs w:val="24"/>
          <w:lang w:eastAsia="el-GR"/>
        </w:rPr>
      </w:pPr>
    </w:p>
    <w:p w14:paraId="58EF386B" w14:textId="77777777" w:rsidR="00F82409" w:rsidRDefault="00F82409" w:rsidP="00F82409">
      <w:pPr>
        <w:shd w:val="clear" w:color="auto" w:fill="FFFFFF"/>
        <w:spacing w:after="0" w:line="360" w:lineRule="atLeast"/>
        <w:rPr>
          <w:rFonts w:eastAsia="Times New Roman" w:cstheme="minorHAnsi"/>
          <w:color w:val="0A0A0A"/>
          <w:sz w:val="24"/>
          <w:szCs w:val="24"/>
          <w:lang w:eastAsia="el-GR"/>
        </w:rPr>
      </w:pPr>
      <w:r w:rsidRPr="00F82409">
        <w:rPr>
          <w:rFonts w:eastAsia="Times New Roman" w:cstheme="minorHAnsi"/>
          <w:color w:val="0A0A0A"/>
          <w:sz w:val="24"/>
          <w:szCs w:val="24"/>
          <w:lang w:eastAsia="el-GR"/>
        </w:rPr>
        <w:lastRenderedPageBreak/>
        <w:t>Θέλ</w:t>
      </w:r>
      <w:r>
        <w:rPr>
          <w:rFonts w:eastAsia="Times New Roman" w:cstheme="minorHAnsi"/>
          <w:color w:val="0A0A0A"/>
          <w:sz w:val="24"/>
          <w:szCs w:val="24"/>
          <w:lang w:eastAsia="el-GR"/>
        </w:rPr>
        <w:t>ουμε</w:t>
      </w:r>
      <w:r w:rsidRPr="00F82409">
        <w:rPr>
          <w:rFonts w:eastAsia="Times New Roman" w:cstheme="minorHAnsi"/>
          <w:color w:val="0A0A0A"/>
          <w:sz w:val="24"/>
          <w:szCs w:val="24"/>
          <w:lang w:eastAsia="el-GR"/>
        </w:rPr>
        <w:t xml:space="preserve"> να καταστήσ</w:t>
      </w:r>
      <w:r>
        <w:rPr>
          <w:rFonts w:eastAsia="Times New Roman" w:cstheme="minorHAnsi"/>
          <w:color w:val="0A0A0A"/>
          <w:sz w:val="24"/>
          <w:szCs w:val="24"/>
          <w:lang w:eastAsia="el-GR"/>
        </w:rPr>
        <w:t>ουμε</w:t>
      </w:r>
      <w:r w:rsidRPr="00F82409">
        <w:rPr>
          <w:rFonts w:eastAsia="Times New Roman" w:cstheme="minorHAnsi"/>
          <w:color w:val="0A0A0A"/>
          <w:sz w:val="24"/>
          <w:szCs w:val="24"/>
          <w:lang w:eastAsia="el-GR"/>
        </w:rPr>
        <w:t xml:space="preserve"> σαφές ότι η χρήση του </w:t>
      </w:r>
      <w:r w:rsidRPr="00F82409">
        <w:rPr>
          <w:rFonts w:eastAsia="Times New Roman" w:cstheme="minorHAnsi"/>
          <w:b/>
          <w:bCs/>
          <w:color w:val="0A0A0A"/>
          <w:sz w:val="24"/>
          <w:szCs w:val="24"/>
          <w:lang w:eastAsia="el-GR"/>
        </w:rPr>
        <w:t>διαζευκτικού (ΠΕ ή ΤΕ)</w:t>
      </w:r>
      <w:r w:rsidRPr="00F82409">
        <w:rPr>
          <w:rFonts w:eastAsia="Times New Roman" w:cstheme="minorHAnsi"/>
          <w:color w:val="0A0A0A"/>
          <w:sz w:val="24"/>
          <w:szCs w:val="24"/>
          <w:lang w:eastAsia="el-GR"/>
        </w:rPr>
        <w:t xml:space="preserve"> δεν </w:t>
      </w:r>
      <w:r w:rsidRPr="00F82409">
        <w:rPr>
          <w:rFonts w:eastAsia="Times New Roman" w:cstheme="minorHAnsi"/>
          <w:b/>
          <w:bCs/>
          <w:color w:val="0A0A0A"/>
          <w:sz w:val="24"/>
          <w:szCs w:val="24"/>
          <w:u w:val="single"/>
          <w:lang w:eastAsia="el-GR"/>
        </w:rPr>
        <w:t>απειλεί το νόμιμο προβάδισμα της κατηγορίας ΠΕ</w:t>
      </w:r>
      <w:r w:rsidRPr="00F82409">
        <w:rPr>
          <w:rFonts w:eastAsia="Times New Roman" w:cstheme="minorHAnsi"/>
          <w:color w:val="0A0A0A"/>
          <w:sz w:val="24"/>
          <w:szCs w:val="24"/>
          <w:lang w:eastAsia="el-GR"/>
        </w:rPr>
        <w:t xml:space="preserve"> —το οποίο άλλωστε είναι ρητά κατοχυρωμένο από τον νόμο. Η άρνησή σας όμως να το χρησιμοποιήσετε, υποδηλώνει</w:t>
      </w:r>
      <w:r>
        <w:rPr>
          <w:rFonts w:eastAsia="Times New Roman" w:cstheme="minorHAnsi"/>
          <w:color w:val="0A0A0A"/>
          <w:sz w:val="24"/>
          <w:szCs w:val="24"/>
          <w:lang w:eastAsia="el-GR"/>
        </w:rPr>
        <w:t xml:space="preserve">  </w:t>
      </w:r>
      <w:r w:rsidRPr="00F82409">
        <w:rPr>
          <w:rFonts w:eastAsia="Times New Roman" w:cstheme="minorHAnsi"/>
          <w:color w:val="0A0A0A"/>
          <w:sz w:val="24"/>
          <w:szCs w:val="24"/>
          <w:lang w:eastAsia="el-GR"/>
        </w:rPr>
        <w:t>μια </w:t>
      </w:r>
      <w:r>
        <w:rPr>
          <w:rFonts w:eastAsia="Times New Roman" w:cstheme="minorHAnsi"/>
          <w:color w:val="0A0A0A"/>
          <w:sz w:val="24"/>
          <w:szCs w:val="24"/>
          <w:lang w:eastAsia="el-GR"/>
        </w:rPr>
        <w:t xml:space="preserve"> </w:t>
      </w:r>
    </w:p>
    <w:p w14:paraId="511AFF20" w14:textId="537209CF" w:rsidR="00F82409" w:rsidRPr="00F82409" w:rsidRDefault="00F82409" w:rsidP="00F82409">
      <w:pPr>
        <w:shd w:val="clear" w:color="auto" w:fill="FFFFFF"/>
        <w:spacing w:after="0" w:line="360" w:lineRule="atLeast"/>
        <w:rPr>
          <w:rFonts w:eastAsia="Times New Roman" w:cstheme="minorHAnsi"/>
          <w:color w:val="0A0A0A"/>
          <w:sz w:val="24"/>
          <w:szCs w:val="24"/>
          <w:lang w:eastAsia="el-GR"/>
        </w:rPr>
      </w:pPr>
      <w:r w:rsidRPr="00F82409">
        <w:rPr>
          <w:rFonts w:eastAsia="Times New Roman" w:cstheme="minorHAnsi"/>
          <w:b/>
          <w:bCs/>
          <w:color w:val="0A0A0A"/>
          <w:sz w:val="24"/>
          <w:szCs w:val="24"/>
          <w:lang w:eastAsia="el-GR"/>
        </w:rPr>
        <w:t>αναχρονιστική νοοτροπία εργασιακών στεγανών</w:t>
      </w:r>
      <w:r w:rsidRPr="00F82409">
        <w:rPr>
          <w:rFonts w:eastAsia="Times New Roman" w:cstheme="minorHAnsi"/>
          <w:color w:val="0A0A0A"/>
          <w:sz w:val="24"/>
          <w:szCs w:val="24"/>
          <w:lang w:eastAsia="el-GR"/>
        </w:rPr>
        <w:t> που δεν συνάδει με τις αρχές της ισότητας και της αναλογικότητας.</w:t>
      </w:r>
    </w:p>
    <w:p w14:paraId="51C335BB" w14:textId="0C7A089E" w:rsidR="00F82409" w:rsidRDefault="00F82409" w:rsidP="00036280">
      <w:pPr>
        <w:shd w:val="clear" w:color="auto" w:fill="FFFFFF"/>
        <w:spacing w:after="0" w:line="360" w:lineRule="atLeast"/>
        <w:rPr>
          <w:rFonts w:eastAsia="Times New Roman" w:cstheme="minorHAnsi"/>
          <w:color w:val="0A0A0A"/>
          <w:sz w:val="24"/>
          <w:szCs w:val="24"/>
          <w:lang w:eastAsia="el-GR"/>
        </w:rPr>
      </w:pPr>
      <w:r w:rsidRPr="00F82409">
        <w:rPr>
          <w:rFonts w:eastAsia="Times New Roman" w:cstheme="minorHAnsi"/>
          <w:color w:val="0A0A0A"/>
          <w:sz w:val="24"/>
          <w:szCs w:val="24"/>
          <w:lang w:eastAsia="el-GR"/>
        </w:rPr>
        <w:t xml:space="preserve">Σας </w:t>
      </w:r>
      <w:proofErr w:type="spellStart"/>
      <w:r w:rsidRPr="00F82409">
        <w:rPr>
          <w:rFonts w:eastAsia="Times New Roman" w:cstheme="minorHAnsi"/>
          <w:color w:val="0A0A0A"/>
          <w:sz w:val="24"/>
          <w:szCs w:val="24"/>
          <w:lang w:eastAsia="el-GR"/>
        </w:rPr>
        <w:t>καλ</w:t>
      </w:r>
      <w:proofErr w:type="spellEnd"/>
      <w:r w:rsidR="00742614">
        <w:rPr>
          <w:rFonts w:eastAsia="Times New Roman" w:cstheme="minorHAnsi"/>
          <w:color w:val="0A0A0A"/>
          <w:sz w:val="24"/>
          <w:szCs w:val="24"/>
          <w:lang w:val="en-US" w:eastAsia="el-GR"/>
        </w:rPr>
        <w:t>o</w:t>
      </w:r>
      <w:proofErr w:type="spellStart"/>
      <w:r w:rsidR="00742614">
        <w:rPr>
          <w:rFonts w:eastAsia="Times New Roman" w:cstheme="minorHAnsi"/>
          <w:color w:val="0A0A0A"/>
          <w:sz w:val="24"/>
          <w:szCs w:val="24"/>
          <w:lang w:eastAsia="el-GR"/>
        </w:rPr>
        <w:t>ύμε</w:t>
      </w:r>
      <w:proofErr w:type="spellEnd"/>
      <w:r w:rsidRPr="00F82409">
        <w:rPr>
          <w:rFonts w:eastAsia="Times New Roman" w:cstheme="minorHAnsi"/>
          <w:color w:val="0A0A0A"/>
          <w:sz w:val="24"/>
          <w:szCs w:val="24"/>
          <w:lang w:eastAsia="el-GR"/>
        </w:rPr>
        <w:t xml:space="preserve"> να σταματήσετε να χρησιμοποιείτε το "εν ελλείψει" ως εργαλείο αποκλεισμού. Η Πολιτεία έχει την πρόθεση να εξελίσσονται όλοι οι άξιοι· εσείς γιατί επιλέγετε να συντηρείτε έναν </w:t>
      </w:r>
      <w:r w:rsidRPr="00F82409">
        <w:rPr>
          <w:rFonts w:eastAsia="Times New Roman" w:cstheme="minorHAnsi"/>
          <w:b/>
          <w:bCs/>
          <w:color w:val="0A0A0A"/>
          <w:sz w:val="24"/>
          <w:szCs w:val="24"/>
          <w:lang w:eastAsia="el-GR"/>
        </w:rPr>
        <w:t>εργασιακό ρατσισμό</w:t>
      </w:r>
      <w:r w:rsidRPr="00F82409">
        <w:rPr>
          <w:rFonts w:eastAsia="Times New Roman" w:cstheme="minorHAnsi"/>
          <w:color w:val="0A0A0A"/>
          <w:sz w:val="24"/>
          <w:szCs w:val="24"/>
          <w:lang w:eastAsia="el-GR"/>
        </w:rPr>
        <w:t> που ανήκει σε άλλες δεκαετίες;»</w:t>
      </w:r>
    </w:p>
    <w:p w14:paraId="31AFA5C7" w14:textId="77777777" w:rsidR="00036280" w:rsidRPr="00036280" w:rsidRDefault="00036280" w:rsidP="00036280">
      <w:pPr>
        <w:shd w:val="clear" w:color="auto" w:fill="FFFFFF"/>
        <w:spacing w:after="0" w:line="360" w:lineRule="atLeast"/>
        <w:rPr>
          <w:rFonts w:eastAsia="Times New Roman" w:cstheme="minorHAnsi"/>
          <w:color w:val="0A0A0A"/>
          <w:sz w:val="24"/>
          <w:szCs w:val="24"/>
          <w:lang w:eastAsia="el-GR"/>
        </w:rPr>
      </w:pPr>
    </w:p>
    <w:p w14:paraId="188DB1B4" w14:textId="77777777" w:rsidR="00036280" w:rsidRDefault="00AD2547" w:rsidP="00C1798E">
      <w:pPr>
        <w:jc w:val="both"/>
        <w:rPr>
          <w:b/>
          <w:bCs/>
        </w:rPr>
      </w:pPr>
      <w:r w:rsidRPr="00036280">
        <w:rPr>
          <w:b/>
          <w:bCs/>
        </w:rPr>
        <w:t>Κατά τη σύνταξη των ΟΕΥ, σύμφωνα με το Ν. 4674/2020 και την πάγια νομολογία,</w:t>
      </w:r>
    </w:p>
    <w:p w14:paraId="62EA5907" w14:textId="3A7794A1" w:rsidR="00CB015A" w:rsidRPr="00036280" w:rsidRDefault="00AD2547" w:rsidP="00C1798E">
      <w:pPr>
        <w:jc w:val="both"/>
        <w:rPr>
          <w:b/>
          <w:bCs/>
        </w:rPr>
      </w:pPr>
      <w:r w:rsidRPr="00036280">
        <w:rPr>
          <w:b/>
          <w:bCs/>
        </w:rPr>
        <w:t xml:space="preserve"> θα  πρέπει να: </w:t>
      </w:r>
    </w:p>
    <w:p w14:paraId="1725CC11" w14:textId="77777777" w:rsidR="00CB015A" w:rsidRDefault="00AD2547" w:rsidP="00C1798E">
      <w:pPr>
        <w:jc w:val="both"/>
      </w:pPr>
      <w:r w:rsidRPr="00AD2547">
        <w:t xml:space="preserve"> • Διασφαλίζεται η ποσοτική και ποιοτική μέτρηση των τυπικών προσόντων των υπαλλήλων, ώστε οι ικανότεροι να επιλέγονται στις θέσεις ευθύνης. </w:t>
      </w:r>
    </w:p>
    <w:p w14:paraId="7ACEAD49" w14:textId="248B276E" w:rsidR="00CB015A" w:rsidRDefault="00AD2547" w:rsidP="00C1798E">
      <w:pPr>
        <w:jc w:val="both"/>
      </w:pPr>
      <w:r w:rsidRPr="00AD2547">
        <w:t xml:space="preserve">• Γίνεται χρήση </w:t>
      </w:r>
      <w:r w:rsidRPr="006427F0">
        <w:rPr>
          <w:u w:val="single"/>
        </w:rPr>
        <w:t>της διαζευκτικής επιλογής</w:t>
      </w:r>
      <w:r w:rsidR="00CC2A0D">
        <w:rPr>
          <w:u w:val="single"/>
        </w:rPr>
        <w:t xml:space="preserve"> </w:t>
      </w:r>
      <w:r w:rsidR="00CC2A0D" w:rsidRPr="00CC2A0D">
        <w:rPr>
          <w:b/>
          <w:bCs/>
          <w:u w:val="single"/>
        </w:rPr>
        <w:t>η</w:t>
      </w:r>
      <w:r w:rsidRPr="006427F0">
        <w:rPr>
          <w:u w:val="single"/>
        </w:rPr>
        <w:t xml:space="preserve"> και όχι του απαράδεκτου και αφοριστικού όρου «εν ελλείψει»,</w:t>
      </w:r>
      <w:r w:rsidRPr="00AD2547">
        <w:t xml:space="preserve"> ο οποίος </w:t>
      </w:r>
      <w:r w:rsidRPr="0069420C">
        <w:rPr>
          <w:b/>
          <w:bCs/>
        </w:rPr>
        <w:t>ούτε περιγράφεται στο Δ</w:t>
      </w:r>
      <w:r w:rsidR="0069420C">
        <w:rPr>
          <w:b/>
          <w:bCs/>
        </w:rPr>
        <w:t xml:space="preserve">ημοσιοϋπαλληλικό </w:t>
      </w:r>
      <w:r w:rsidR="005B760C">
        <w:rPr>
          <w:b/>
          <w:bCs/>
        </w:rPr>
        <w:t>Κ</w:t>
      </w:r>
      <w:r w:rsidRPr="0069420C">
        <w:rPr>
          <w:b/>
          <w:bCs/>
        </w:rPr>
        <w:t>ώδικα</w:t>
      </w:r>
      <w:r w:rsidRPr="00AD2547">
        <w:t xml:space="preserve"> ούτε εξυπηρετεί τους όρους του υγειούς ανταγωνισμού.</w:t>
      </w:r>
    </w:p>
    <w:p w14:paraId="07220D36" w14:textId="2CAA5EBB" w:rsidR="006427F0" w:rsidRDefault="00AD2547" w:rsidP="00C1798E">
      <w:pPr>
        <w:jc w:val="both"/>
      </w:pPr>
      <w:r w:rsidRPr="00AD2547">
        <w:t xml:space="preserve"> • </w:t>
      </w:r>
      <w:r w:rsidR="00CC2A0D">
        <w:t>Να υ</w:t>
      </w:r>
      <w:r w:rsidRPr="00AD2547">
        <w:t xml:space="preserve">πάρχει ενιαία προσέγγιση του συνόλου των οργανικών μονάδων με τεκμηρίωση - αιτιολόγηση για τις θέσεις ευθύνης και επιλογή των κλάδων και ειδικοτήτων ανάλογα με τις αρμοδιότητες της κάθε οργανικής μονάδας και όχι αυθαίρετα ή φωτογραφικά. </w:t>
      </w:r>
    </w:p>
    <w:p w14:paraId="161D6098" w14:textId="7401EF80" w:rsidR="005F5EE0" w:rsidRPr="00036280" w:rsidRDefault="00AD2547" w:rsidP="00C1798E">
      <w:pPr>
        <w:jc w:val="both"/>
      </w:pPr>
      <w:r w:rsidRPr="006427F0">
        <w:rPr>
          <w:b/>
          <w:bCs/>
        </w:rPr>
        <w:t xml:space="preserve">Συμπερασματικά ζητούμε στις ενδεχόμενες τροποποιήσεις των Ο.Ε.Υ. να προβλέπεται </w:t>
      </w:r>
      <w:r w:rsidRPr="003F4F54">
        <w:rPr>
          <w:b/>
          <w:bCs/>
          <w:u w:val="single"/>
        </w:rPr>
        <w:t xml:space="preserve">η διαζευκτική </w:t>
      </w:r>
      <w:r w:rsidRPr="003F041B">
        <w:rPr>
          <w:b/>
          <w:bCs/>
          <w:u w:val="single"/>
        </w:rPr>
        <w:t>επιλογή</w:t>
      </w:r>
      <w:r w:rsidR="003F041B" w:rsidRPr="003F041B">
        <w:rPr>
          <w:b/>
          <w:bCs/>
          <w:u w:val="single"/>
        </w:rPr>
        <w:t xml:space="preserve"> </w:t>
      </w:r>
      <w:r w:rsidR="003F041B" w:rsidRPr="00036280">
        <w:rPr>
          <w:b/>
          <w:bCs/>
          <w:sz w:val="28"/>
          <w:szCs w:val="28"/>
          <w:u w:val="single"/>
        </w:rPr>
        <w:t>(</w:t>
      </w:r>
      <w:r w:rsidRPr="00036280">
        <w:rPr>
          <w:b/>
          <w:bCs/>
          <w:sz w:val="28"/>
          <w:szCs w:val="28"/>
          <w:u w:val="single"/>
        </w:rPr>
        <w:t xml:space="preserve"> </w:t>
      </w:r>
      <w:r w:rsidR="00CC2A0D" w:rsidRPr="00036280">
        <w:rPr>
          <w:b/>
          <w:bCs/>
          <w:sz w:val="28"/>
          <w:szCs w:val="28"/>
          <w:u w:val="single"/>
        </w:rPr>
        <w:t xml:space="preserve">η </w:t>
      </w:r>
      <w:r w:rsidR="003F041B" w:rsidRPr="00036280">
        <w:rPr>
          <w:b/>
          <w:bCs/>
          <w:sz w:val="28"/>
          <w:szCs w:val="28"/>
          <w:u w:val="single"/>
        </w:rPr>
        <w:t>)</w:t>
      </w:r>
      <w:r w:rsidR="003F041B">
        <w:rPr>
          <w:b/>
          <w:bCs/>
        </w:rPr>
        <w:t xml:space="preserve"> </w:t>
      </w:r>
      <w:r w:rsidRPr="006427F0">
        <w:rPr>
          <w:b/>
          <w:bCs/>
        </w:rPr>
        <w:t>για τις θέσεις ευθύνης των υπηρεσιών</w:t>
      </w:r>
      <w:r w:rsidR="00DD457F">
        <w:rPr>
          <w:b/>
          <w:bCs/>
        </w:rPr>
        <w:t>,</w:t>
      </w:r>
      <w:r w:rsidRPr="006427F0">
        <w:rPr>
          <w:b/>
          <w:bCs/>
        </w:rPr>
        <w:t xml:space="preserve"> στις οποίες υπηρετούν Μηχανικοί με τις προϋποθέσεις που ορίζει η εγκύκλιος με αριθμό ΔΙΔΑΔ/Φ.35.60/2901/οικ.14431/07-08-2024 (ΑΔΑ: 9ΚΤΔ46ΜΤΛ6-ΦΝΟ), λαμβάνοντας υπόψη το Ν. 4674/2020 και τις αποφάσεις του Σ</w:t>
      </w:r>
      <w:r w:rsidR="00C60EA2">
        <w:rPr>
          <w:b/>
          <w:bCs/>
        </w:rPr>
        <w:t>Τ</w:t>
      </w:r>
      <w:r w:rsidRPr="006427F0">
        <w:rPr>
          <w:b/>
          <w:bCs/>
        </w:rPr>
        <w:t>Ε, με συγκεκριμένη αιτιολόγηση ανά οργανική μονάδα</w:t>
      </w:r>
      <w:r w:rsidRPr="00AD2547">
        <w:t xml:space="preserve">. </w:t>
      </w:r>
    </w:p>
    <w:p w14:paraId="76950AB4" w14:textId="1FBEBCF2" w:rsidR="005F5EE0" w:rsidRDefault="00AD2547" w:rsidP="00C1798E">
      <w:pPr>
        <w:jc w:val="both"/>
      </w:pPr>
      <w:r w:rsidRPr="006427F0">
        <w:rPr>
          <w:b/>
          <w:bCs/>
        </w:rPr>
        <w:t>Τονίζουμε ότι</w:t>
      </w:r>
      <w:r w:rsidRPr="00AD2547">
        <w:t xml:space="preserve">: 1. Με τις διατάξεις του </w:t>
      </w:r>
      <w:r w:rsidRPr="00C04295">
        <w:rPr>
          <w:u w:val="single"/>
        </w:rPr>
        <w:t>Ν. 4674/2020 (Α΄ 53),</w:t>
      </w:r>
      <w:r w:rsidRPr="00AD2547">
        <w:t xml:space="preserve"> διευκρινίζεται σαφώς η επιδίωξη να εφαρμοστεί ένα σύστημα επιλογής προϊσταμένων που ουδόλως βασίζεται στο προβάδισμα των κατηγοριών αλλά </w:t>
      </w:r>
      <w:r w:rsidRPr="00C04295">
        <w:rPr>
          <w:u w:val="single"/>
        </w:rPr>
        <w:t>στην αξιολόγηση</w:t>
      </w:r>
      <w:r w:rsidRPr="00AD2547">
        <w:t xml:space="preserve"> που περιλαμβάνει αντικειμενικά, αξιοκρατικά και ποσοτικά κριτήρια και συγκεκριμένα: </w:t>
      </w:r>
    </w:p>
    <w:p w14:paraId="4FF6F442" w14:textId="45D77AF6" w:rsidR="005F5EE0" w:rsidRDefault="00AD2547" w:rsidP="00C1798E">
      <w:pPr>
        <w:jc w:val="both"/>
      </w:pPr>
      <w:r w:rsidRPr="00AD2547">
        <w:t xml:space="preserve">α) </w:t>
      </w:r>
      <w:proofErr w:type="spellStart"/>
      <w:r w:rsidR="00C60EA2">
        <w:t>Μ</w:t>
      </w:r>
      <w:r w:rsidRPr="00AD2547">
        <w:t>οριοδότηση</w:t>
      </w:r>
      <w:proofErr w:type="spellEnd"/>
      <w:r w:rsidRPr="00AD2547">
        <w:t xml:space="preserve"> βάσει τυπικών, εκπαιδευτικών προσόντων και προσόντων επαγγελματικής κατάρτισης</w:t>
      </w:r>
      <w:r w:rsidR="00C04295">
        <w:t>.</w:t>
      </w:r>
    </w:p>
    <w:p w14:paraId="0E80C978" w14:textId="35426A5B" w:rsidR="006427F0" w:rsidRDefault="00AD2547" w:rsidP="00C1798E">
      <w:pPr>
        <w:jc w:val="both"/>
      </w:pPr>
      <w:r w:rsidRPr="00AD2547">
        <w:t xml:space="preserve"> β) </w:t>
      </w:r>
      <w:proofErr w:type="spellStart"/>
      <w:r w:rsidR="00C60EA2">
        <w:t>Μ</w:t>
      </w:r>
      <w:r w:rsidRPr="00AD2547">
        <w:t>οριοδότηση</w:t>
      </w:r>
      <w:proofErr w:type="spellEnd"/>
      <w:r w:rsidRPr="00AD2547">
        <w:t xml:space="preserve"> βάσει εργασιακής εμπειρίας και άσκησης καθηκόντων ευθύνης</w:t>
      </w:r>
      <w:r w:rsidR="00C04295">
        <w:t>.</w:t>
      </w:r>
      <w:r w:rsidRPr="00AD2547">
        <w:t xml:space="preserve"> </w:t>
      </w:r>
    </w:p>
    <w:p w14:paraId="703F18E4" w14:textId="5C9EA063" w:rsidR="006427F0" w:rsidRDefault="00AD2547" w:rsidP="00C1798E">
      <w:pPr>
        <w:jc w:val="both"/>
      </w:pPr>
      <w:r w:rsidRPr="00AD2547">
        <w:t xml:space="preserve">γ) </w:t>
      </w:r>
      <w:proofErr w:type="spellStart"/>
      <w:r w:rsidR="00C60EA2">
        <w:t>Μ</w:t>
      </w:r>
      <w:r w:rsidRPr="00AD2547">
        <w:t>οριοδότηση</w:t>
      </w:r>
      <w:proofErr w:type="spellEnd"/>
      <w:r w:rsidRPr="00AD2547">
        <w:t xml:space="preserve"> βάσει αξιολόγησης</w:t>
      </w:r>
      <w:r w:rsidR="00C04295">
        <w:t>.</w:t>
      </w:r>
    </w:p>
    <w:p w14:paraId="3CA93598" w14:textId="552B242A" w:rsidR="009E187A" w:rsidRDefault="00AD2547" w:rsidP="00C1798E">
      <w:pPr>
        <w:jc w:val="both"/>
      </w:pPr>
      <w:r w:rsidRPr="00AD2547">
        <w:t xml:space="preserve"> δ) </w:t>
      </w:r>
      <w:proofErr w:type="spellStart"/>
      <w:r w:rsidR="00C60EA2">
        <w:t>Μ</w:t>
      </w:r>
      <w:r w:rsidRPr="00AD2547">
        <w:t>οριοδότηση</w:t>
      </w:r>
      <w:proofErr w:type="spellEnd"/>
      <w:r w:rsidRPr="00AD2547">
        <w:t xml:space="preserve"> βάσει συνέντευξης.</w:t>
      </w:r>
    </w:p>
    <w:p w14:paraId="7EC795AD" w14:textId="33B1AC28" w:rsidR="00356554" w:rsidRDefault="00356554" w:rsidP="00C1798E">
      <w:pPr>
        <w:jc w:val="both"/>
      </w:pPr>
      <w:r>
        <w:t xml:space="preserve">Η νομοθετική αυτή ρύθμιση </w:t>
      </w:r>
      <w:r>
        <w:rPr>
          <w:rStyle w:val="a4"/>
        </w:rPr>
        <w:t>αποτρέπει ρητά κάθε αυθαίρετη ή άνιση εφαρμογή διατάξεων τύπου «ΠΕ εν ελλείψει ΤΕ»</w:t>
      </w:r>
      <w:r>
        <w:t xml:space="preserve">, καθώς δεν επιτρέπει την προτεραιότητα μίας κατηγορίας υπαλλήλων έναντι άλλης πέραν των αντικειμενικών κριτηρίων. Κατά συνέπεια, οποιαδήποτε πρόβλεψη στο προσχέδιο Οργανισμού της Περιφέρειας που υιοθετεί τέτοια λογική </w:t>
      </w:r>
      <w:r>
        <w:rPr>
          <w:rStyle w:val="a4"/>
        </w:rPr>
        <w:t>αντιβαίνει στον Νόμο και παραβιάζει τις αρχές ισότητας και αξιοκρατίας</w:t>
      </w:r>
      <w:r>
        <w:t>,</w:t>
      </w:r>
    </w:p>
    <w:p w14:paraId="0E42C38F" w14:textId="77777777" w:rsidR="00036280" w:rsidRDefault="00036280" w:rsidP="00C1798E">
      <w:pPr>
        <w:jc w:val="both"/>
        <w:rPr>
          <w:lang w:eastAsia="el-GR"/>
        </w:rPr>
      </w:pPr>
    </w:p>
    <w:p w14:paraId="0077E306" w14:textId="77777777" w:rsidR="00036280" w:rsidRDefault="00036280" w:rsidP="00C1798E">
      <w:pPr>
        <w:jc w:val="both"/>
        <w:rPr>
          <w:lang w:eastAsia="el-GR"/>
        </w:rPr>
      </w:pPr>
    </w:p>
    <w:p w14:paraId="317CBE73" w14:textId="6CE8E3B3" w:rsidR="003F041B" w:rsidRDefault="003F041B" w:rsidP="00C1798E">
      <w:pPr>
        <w:jc w:val="both"/>
      </w:pPr>
      <w:r w:rsidRPr="006B054C">
        <w:rPr>
          <w:lang w:eastAsia="el-GR"/>
        </w:rPr>
        <w:lastRenderedPageBreak/>
        <w:t xml:space="preserve">Κεντρικό σημείο κριτικής αποτελεί η </w:t>
      </w:r>
      <w:r w:rsidRPr="006B054C">
        <w:rPr>
          <w:b/>
          <w:bCs/>
          <w:lang w:eastAsia="el-GR"/>
        </w:rPr>
        <w:t>εκτεταμένη και αυθαίρετη πρόβλεψη “ΠΕ εν ελλείψει ΤΕ”</w:t>
      </w:r>
      <w:r w:rsidRPr="006B054C">
        <w:rPr>
          <w:lang w:eastAsia="el-GR"/>
        </w:rPr>
        <w:t xml:space="preserve">, η οποία εμφανίζεται σε πολλές Διευθύνσεις και Τμήματα του </w:t>
      </w:r>
      <w:r w:rsidR="00036280">
        <w:rPr>
          <w:lang w:eastAsia="el-GR"/>
        </w:rPr>
        <w:t>ΟΕΥ</w:t>
      </w:r>
      <w:r w:rsidRPr="006B054C">
        <w:rPr>
          <w:lang w:eastAsia="el-GR"/>
        </w:rPr>
        <w:t xml:space="preserve">, εισάγοντας </w:t>
      </w:r>
      <w:r w:rsidRPr="006B054C">
        <w:rPr>
          <w:b/>
          <w:bCs/>
          <w:lang w:eastAsia="el-GR"/>
        </w:rPr>
        <w:t>μη νόμιμη ιεράρχηση κατηγοριών</w:t>
      </w:r>
      <w:r w:rsidRPr="006B054C">
        <w:rPr>
          <w:lang w:eastAsia="el-GR"/>
        </w:rPr>
        <w:t xml:space="preserve"> και μεταβάλλοντας παράνομα τις προϋποθέσεις επιλογής προϊσταμένων</w:t>
      </w:r>
    </w:p>
    <w:p w14:paraId="7167C5D2" w14:textId="77777777" w:rsidR="003F041B" w:rsidRPr="006B054C" w:rsidRDefault="003F041B" w:rsidP="005F5EE0">
      <w:pPr>
        <w:spacing w:after="0"/>
        <w:rPr>
          <w:lang w:eastAsia="el-GR"/>
        </w:rPr>
      </w:pPr>
      <w:r w:rsidRPr="006B054C">
        <w:rPr>
          <w:lang w:eastAsia="el-GR"/>
        </w:rPr>
        <w:t xml:space="preserve">Η συστηματική χρήση της φράσης </w:t>
      </w:r>
      <w:r w:rsidRPr="006B054C">
        <w:rPr>
          <w:b/>
          <w:bCs/>
          <w:lang w:eastAsia="el-GR"/>
        </w:rPr>
        <w:t>«ΠΕ εν ελλείψει ΤΕ»</w:t>
      </w:r>
      <w:r w:rsidRPr="006B054C">
        <w:rPr>
          <w:lang w:eastAsia="el-GR"/>
        </w:rPr>
        <w:t>:</w:t>
      </w:r>
    </w:p>
    <w:p w14:paraId="351D0838" w14:textId="77777777" w:rsidR="003F041B" w:rsidRPr="006B054C" w:rsidRDefault="003F041B" w:rsidP="005F5EE0">
      <w:pPr>
        <w:numPr>
          <w:ilvl w:val="0"/>
          <w:numId w:val="2"/>
        </w:numPr>
        <w:spacing w:after="0" w:line="240" w:lineRule="auto"/>
        <w:rPr>
          <w:lang w:eastAsia="el-GR"/>
        </w:rPr>
      </w:pPr>
      <w:r w:rsidRPr="006B054C">
        <w:rPr>
          <w:b/>
          <w:bCs/>
          <w:lang w:eastAsia="el-GR"/>
        </w:rPr>
        <w:t>δεν προβλέπεται από καμία διάταξη του νόμου</w:t>
      </w:r>
      <w:r w:rsidRPr="006B054C">
        <w:rPr>
          <w:lang w:eastAsia="el-GR"/>
        </w:rPr>
        <w:t>,</w:t>
      </w:r>
    </w:p>
    <w:p w14:paraId="35D11ACB" w14:textId="77777777" w:rsidR="003F041B" w:rsidRPr="006B054C" w:rsidRDefault="003F041B" w:rsidP="005F5EE0">
      <w:pPr>
        <w:numPr>
          <w:ilvl w:val="0"/>
          <w:numId w:val="2"/>
        </w:numPr>
        <w:spacing w:after="0" w:line="240" w:lineRule="auto"/>
        <w:rPr>
          <w:lang w:eastAsia="el-GR"/>
        </w:rPr>
      </w:pPr>
      <w:r w:rsidRPr="006B054C">
        <w:rPr>
          <w:lang w:eastAsia="el-GR"/>
        </w:rPr>
        <w:t>αντιστρέφει αυθαίρετα τη θέση των κατηγοριών ΠΕ – ΤΕ,</w:t>
      </w:r>
    </w:p>
    <w:p w14:paraId="31FDBE68" w14:textId="77777777" w:rsidR="003F041B" w:rsidRPr="006B054C" w:rsidRDefault="003F041B" w:rsidP="005F5EE0">
      <w:pPr>
        <w:numPr>
          <w:ilvl w:val="0"/>
          <w:numId w:val="2"/>
        </w:numPr>
        <w:spacing w:after="0" w:line="240" w:lineRule="auto"/>
        <w:rPr>
          <w:lang w:eastAsia="el-GR"/>
        </w:rPr>
      </w:pPr>
      <w:r w:rsidRPr="006B054C">
        <w:rPr>
          <w:lang w:eastAsia="el-GR"/>
        </w:rPr>
        <w:t>αλλοιώνει το νομοθετημένο σύστημα επιλογής προϊσταμένων,</w:t>
      </w:r>
    </w:p>
    <w:p w14:paraId="6E7E5B65" w14:textId="77777777" w:rsidR="003F041B" w:rsidRPr="006B054C" w:rsidRDefault="003F041B" w:rsidP="005F5EE0">
      <w:pPr>
        <w:numPr>
          <w:ilvl w:val="0"/>
          <w:numId w:val="2"/>
        </w:numPr>
        <w:spacing w:after="0" w:line="240" w:lineRule="auto"/>
        <w:rPr>
          <w:lang w:eastAsia="el-GR"/>
        </w:rPr>
      </w:pPr>
      <w:r w:rsidRPr="006B054C">
        <w:rPr>
          <w:lang w:eastAsia="el-GR"/>
        </w:rPr>
        <w:t>παραβιάζει τις συνταγματικές αρχές της ισότητας και της αξιοκρατίας,</w:t>
      </w:r>
    </w:p>
    <w:p w14:paraId="01270B6B" w14:textId="77777777" w:rsidR="003F041B" w:rsidRPr="006B054C" w:rsidRDefault="003F041B" w:rsidP="005F5EE0">
      <w:pPr>
        <w:pStyle w:val="a3"/>
        <w:numPr>
          <w:ilvl w:val="0"/>
          <w:numId w:val="2"/>
        </w:numPr>
        <w:spacing w:after="0"/>
        <w:rPr>
          <w:lang w:eastAsia="el-GR"/>
        </w:rPr>
      </w:pPr>
      <w:r w:rsidRPr="003F041B">
        <w:rPr>
          <w:b/>
          <w:bCs/>
          <w:lang w:eastAsia="el-GR"/>
        </w:rPr>
        <w:t>Καμία διάταξη δεν επιτρέπει στην Διοίκηση να θεσπίζει προτεραιότητα τύπου “ΠΕ εν ελλείψει ΤΕ”.</w:t>
      </w:r>
    </w:p>
    <w:p w14:paraId="1E81AF70" w14:textId="51EDB68D" w:rsidR="003F041B" w:rsidRDefault="003F041B" w:rsidP="005F5EE0">
      <w:pPr>
        <w:pStyle w:val="a3"/>
        <w:numPr>
          <w:ilvl w:val="0"/>
          <w:numId w:val="2"/>
        </w:numPr>
        <w:spacing w:after="0"/>
        <w:jc w:val="both"/>
      </w:pPr>
      <w:r w:rsidRPr="006B054C">
        <w:rPr>
          <w:lang w:eastAsia="el-GR"/>
        </w:rPr>
        <w:t xml:space="preserve">Η αναδιαμόρφωση της ιεράρχησης των κατηγοριών </w:t>
      </w:r>
      <w:r w:rsidRPr="003F041B">
        <w:rPr>
          <w:b/>
          <w:bCs/>
          <w:lang w:eastAsia="el-GR"/>
        </w:rPr>
        <w:t>απαιτεί ρητή νομοθετική πρόβλεψη</w:t>
      </w:r>
      <w:r w:rsidRPr="006B054C">
        <w:rPr>
          <w:lang w:eastAsia="el-GR"/>
        </w:rPr>
        <w:t>,</w:t>
      </w:r>
    </w:p>
    <w:p w14:paraId="5B058976" w14:textId="640FAB20" w:rsidR="003F041B" w:rsidRPr="006B054C" w:rsidRDefault="003F041B" w:rsidP="005F5EE0">
      <w:pPr>
        <w:spacing w:after="0"/>
        <w:outlineLvl w:val="2"/>
        <w:rPr>
          <w:b/>
          <w:bCs/>
          <w:sz w:val="27"/>
          <w:szCs w:val="27"/>
          <w:lang w:eastAsia="el-GR"/>
        </w:rPr>
      </w:pPr>
      <w:r w:rsidRPr="006B054C">
        <w:rPr>
          <w:sz w:val="24"/>
          <w:szCs w:val="24"/>
          <w:lang w:eastAsia="el-GR"/>
        </w:rPr>
        <w:t xml:space="preserve">Η επίμαχη φράση </w:t>
      </w:r>
      <w:r w:rsidRPr="006A0EBA">
        <w:rPr>
          <w:sz w:val="24"/>
          <w:szCs w:val="24"/>
          <w:lang w:eastAsia="el-GR"/>
        </w:rPr>
        <w:t>συνιστά παραβίαση βασικών άρθρων του Συντάγματος</w:t>
      </w:r>
      <w:r w:rsidRPr="006A0EBA">
        <w:rPr>
          <w:b/>
          <w:bCs/>
          <w:sz w:val="24"/>
          <w:szCs w:val="24"/>
          <w:lang w:eastAsia="el-GR"/>
        </w:rPr>
        <w:t xml:space="preserve"> </w:t>
      </w:r>
      <w:r w:rsidRPr="006B054C">
        <w:rPr>
          <w:sz w:val="24"/>
          <w:szCs w:val="24"/>
          <w:lang w:eastAsia="el-GR"/>
        </w:rPr>
        <w:t>αντιστρατεύεται</w:t>
      </w:r>
      <w:r w:rsidRPr="006B054C">
        <w:rPr>
          <w:sz w:val="28"/>
          <w:szCs w:val="28"/>
          <w:lang w:eastAsia="el-GR"/>
        </w:rPr>
        <w:t>:</w:t>
      </w:r>
    </w:p>
    <w:p w14:paraId="7E77653B" w14:textId="4FB9EF74" w:rsidR="003F041B" w:rsidRPr="006B054C" w:rsidRDefault="003F041B" w:rsidP="005F5EE0">
      <w:pPr>
        <w:numPr>
          <w:ilvl w:val="0"/>
          <w:numId w:val="2"/>
        </w:numPr>
        <w:spacing w:after="0" w:line="240" w:lineRule="auto"/>
        <w:ind w:left="714" w:hanging="357"/>
        <w:rPr>
          <w:sz w:val="24"/>
          <w:szCs w:val="24"/>
          <w:lang w:eastAsia="el-GR"/>
        </w:rPr>
      </w:pPr>
      <w:r w:rsidRPr="003F041B">
        <w:rPr>
          <w:b/>
          <w:bCs/>
          <w:sz w:val="24"/>
          <w:szCs w:val="24"/>
          <w:lang w:eastAsia="el-GR"/>
        </w:rPr>
        <w:t xml:space="preserve">Το </w:t>
      </w:r>
      <w:r w:rsidRPr="006B054C">
        <w:rPr>
          <w:b/>
          <w:bCs/>
          <w:sz w:val="24"/>
          <w:szCs w:val="24"/>
          <w:lang w:eastAsia="el-GR"/>
        </w:rPr>
        <w:t>Άρθρο 4 Σ</w:t>
      </w:r>
      <w:r w:rsidRPr="006B054C">
        <w:rPr>
          <w:sz w:val="24"/>
          <w:szCs w:val="24"/>
          <w:lang w:eastAsia="el-GR"/>
        </w:rPr>
        <w:t xml:space="preserve"> – ισότητα ενώπιον του νόμου,</w:t>
      </w:r>
    </w:p>
    <w:p w14:paraId="457381D1" w14:textId="727787B1" w:rsidR="003F041B" w:rsidRPr="006B054C" w:rsidRDefault="003F041B" w:rsidP="005F5EE0">
      <w:pPr>
        <w:numPr>
          <w:ilvl w:val="0"/>
          <w:numId w:val="2"/>
        </w:numPr>
        <w:spacing w:after="0" w:line="240" w:lineRule="auto"/>
        <w:ind w:left="714" w:hanging="357"/>
        <w:rPr>
          <w:sz w:val="24"/>
          <w:szCs w:val="24"/>
          <w:lang w:eastAsia="el-GR"/>
        </w:rPr>
      </w:pPr>
      <w:r w:rsidRPr="003F041B">
        <w:rPr>
          <w:b/>
          <w:bCs/>
          <w:sz w:val="24"/>
          <w:szCs w:val="24"/>
          <w:lang w:eastAsia="el-GR"/>
        </w:rPr>
        <w:t xml:space="preserve">Το </w:t>
      </w:r>
      <w:r w:rsidRPr="006B054C">
        <w:rPr>
          <w:b/>
          <w:bCs/>
          <w:sz w:val="24"/>
          <w:szCs w:val="24"/>
          <w:lang w:eastAsia="el-GR"/>
        </w:rPr>
        <w:t>Άρθρο 25 Σ</w:t>
      </w:r>
      <w:r w:rsidRPr="006B054C">
        <w:rPr>
          <w:sz w:val="24"/>
          <w:szCs w:val="24"/>
          <w:lang w:eastAsia="el-GR"/>
        </w:rPr>
        <w:t xml:space="preserve"> – αναλογικότητα και προστασία δικαιωμάτων,</w:t>
      </w:r>
    </w:p>
    <w:p w14:paraId="6AA8710A" w14:textId="12633EF0" w:rsidR="003F041B" w:rsidRDefault="003F041B" w:rsidP="005F5EE0">
      <w:pPr>
        <w:pStyle w:val="a3"/>
        <w:numPr>
          <w:ilvl w:val="0"/>
          <w:numId w:val="2"/>
        </w:numPr>
        <w:spacing w:after="0"/>
        <w:ind w:left="714" w:hanging="357"/>
        <w:jc w:val="both"/>
        <w:rPr>
          <w:sz w:val="24"/>
          <w:szCs w:val="24"/>
        </w:rPr>
      </w:pPr>
      <w:r w:rsidRPr="003F041B">
        <w:rPr>
          <w:b/>
          <w:bCs/>
          <w:sz w:val="24"/>
          <w:szCs w:val="24"/>
          <w:lang w:eastAsia="el-GR"/>
        </w:rPr>
        <w:t xml:space="preserve">ΤΟ </w:t>
      </w:r>
      <w:r w:rsidRPr="006B054C">
        <w:rPr>
          <w:b/>
          <w:bCs/>
          <w:sz w:val="24"/>
          <w:szCs w:val="24"/>
          <w:lang w:eastAsia="el-GR"/>
        </w:rPr>
        <w:t>Άρθρο 103 Σ</w:t>
      </w:r>
      <w:r w:rsidRPr="006B054C">
        <w:rPr>
          <w:sz w:val="24"/>
          <w:szCs w:val="24"/>
          <w:lang w:eastAsia="el-GR"/>
        </w:rPr>
        <w:t xml:space="preserve"> – αξιοκρατική στελέχωση της δημόσιας διοίκησης</w:t>
      </w:r>
    </w:p>
    <w:p w14:paraId="2D83FD5E" w14:textId="77777777" w:rsidR="006A0EBA" w:rsidRDefault="006A0EBA" w:rsidP="006A0EBA">
      <w:pPr>
        <w:numPr>
          <w:ilvl w:val="0"/>
          <w:numId w:val="6"/>
        </w:numPr>
        <w:spacing w:before="100" w:beforeAutospacing="1" w:after="100" w:afterAutospacing="1" w:line="240" w:lineRule="auto"/>
        <w:rPr>
          <w:lang w:eastAsia="el-GR"/>
        </w:rPr>
      </w:pPr>
      <w:r w:rsidRPr="006A0EBA">
        <w:rPr>
          <w:b/>
          <w:bCs/>
          <w:sz w:val="24"/>
          <w:szCs w:val="24"/>
          <w:lang w:eastAsia="el-GR"/>
        </w:rPr>
        <w:t xml:space="preserve">Έχει </w:t>
      </w:r>
      <w:r w:rsidRPr="006B054C">
        <w:rPr>
          <w:b/>
          <w:bCs/>
          <w:sz w:val="24"/>
          <w:szCs w:val="24"/>
          <w:lang w:eastAsia="el-GR"/>
        </w:rPr>
        <w:t>Επιπτώσεις για το δημόσιο συμφέρον</w:t>
      </w:r>
      <w:r w:rsidRPr="006A0EBA">
        <w:rPr>
          <w:sz w:val="24"/>
          <w:szCs w:val="24"/>
          <w:lang w:eastAsia="el-GR"/>
        </w:rPr>
        <w:t xml:space="preserve"> καθώς οδηγεί  την διαδικασία επιλογής προϊσταμένων σε στενά περιθώρια επιλογής από το ανθρώπινο δυναμικό των υπηρεσιών αποκλείοντας έμπειρα και ικανά στελέχη της Δημόσιας διοίκησης</w:t>
      </w:r>
    </w:p>
    <w:p w14:paraId="44CAA1B2" w14:textId="3E1B0462" w:rsidR="006A0EBA" w:rsidRPr="004A1EBB" w:rsidRDefault="006A0EBA" w:rsidP="006A0EBA">
      <w:pPr>
        <w:numPr>
          <w:ilvl w:val="0"/>
          <w:numId w:val="6"/>
        </w:numPr>
        <w:spacing w:before="100" w:beforeAutospacing="1" w:after="100" w:afterAutospacing="1" w:line="240" w:lineRule="auto"/>
        <w:rPr>
          <w:lang w:eastAsia="el-GR"/>
        </w:rPr>
      </w:pPr>
      <w:r>
        <w:rPr>
          <w:b/>
          <w:bCs/>
          <w:sz w:val="24"/>
          <w:szCs w:val="24"/>
          <w:lang w:eastAsia="el-GR"/>
        </w:rPr>
        <w:t xml:space="preserve"> </w:t>
      </w:r>
      <w:r w:rsidRPr="004A1EBB">
        <w:rPr>
          <w:lang w:eastAsia="el-GR"/>
        </w:rPr>
        <w:t>Υποβαθμίζει την επαγγελματική αξία των υπαλλήλων ΤΕ, παρά την αποδεδειγμένη εμπειρία και επιτελική τους συμβολή.</w:t>
      </w:r>
    </w:p>
    <w:p w14:paraId="2CAA0394" w14:textId="77777777" w:rsidR="006A0EBA" w:rsidRPr="004A1EBB" w:rsidRDefault="006A0EBA" w:rsidP="006A0EBA">
      <w:pPr>
        <w:numPr>
          <w:ilvl w:val="0"/>
          <w:numId w:val="6"/>
        </w:numPr>
        <w:spacing w:before="100" w:beforeAutospacing="1" w:after="100" w:afterAutospacing="1" w:line="240" w:lineRule="auto"/>
        <w:rPr>
          <w:lang w:eastAsia="el-GR"/>
        </w:rPr>
      </w:pPr>
      <w:r w:rsidRPr="004A1EBB">
        <w:rPr>
          <w:lang w:eastAsia="el-GR"/>
        </w:rPr>
        <w:t xml:space="preserve">Δημιουργεί </w:t>
      </w:r>
      <w:r w:rsidRPr="004A1EBB">
        <w:rPr>
          <w:b/>
          <w:bCs/>
          <w:lang w:eastAsia="el-GR"/>
        </w:rPr>
        <w:t>ανισότητες</w:t>
      </w:r>
      <w:r w:rsidRPr="004A1EBB">
        <w:rPr>
          <w:lang w:eastAsia="el-GR"/>
        </w:rPr>
        <w:t xml:space="preserve"> και εντάσεις στο εσωτερικό της υπηρεσίας.</w:t>
      </w:r>
    </w:p>
    <w:p w14:paraId="11581D69" w14:textId="77777777" w:rsidR="006A0EBA" w:rsidRPr="004A1EBB" w:rsidRDefault="006A0EBA" w:rsidP="006A0EBA">
      <w:pPr>
        <w:numPr>
          <w:ilvl w:val="0"/>
          <w:numId w:val="6"/>
        </w:numPr>
        <w:spacing w:before="100" w:beforeAutospacing="1" w:after="100" w:afterAutospacing="1" w:line="240" w:lineRule="auto"/>
        <w:rPr>
          <w:lang w:eastAsia="el-GR"/>
        </w:rPr>
      </w:pPr>
      <w:r w:rsidRPr="004A1EBB">
        <w:rPr>
          <w:lang w:eastAsia="el-GR"/>
        </w:rPr>
        <w:t xml:space="preserve">Αντιβαίνει στην </w:t>
      </w:r>
      <w:r w:rsidRPr="004A1EBB">
        <w:rPr>
          <w:b/>
          <w:bCs/>
          <w:lang w:eastAsia="el-GR"/>
        </w:rPr>
        <w:t>αρχή της χρηστής διοίκησης</w:t>
      </w:r>
      <w:r w:rsidRPr="004A1EBB">
        <w:rPr>
          <w:lang w:eastAsia="el-GR"/>
        </w:rPr>
        <w:t>, που επιβάλλει δίκαιη και ισότιμη μεταχείριση όλων των υπαλλήλων.</w:t>
      </w:r>
    </w:p>
    <w:p w14:paraId="63D563E6" w14:textId="7DEDB9F3" w:rsidR="005F5EE0" w:rsidRPr="00036280" w:rsidRDefault="006A0EBA" w:rsidP="00C1798E">
      <w:pPr>
        <w:numPr>
          <w:ilvl w:val="0"/>
          <w:numId w:val="6"/>
        </w:numPr>
        <w:spacing w:before="100" w:beforeAutospacing="1" w:after="100" w:afterAutospacing="1" w:line="240" w:lineRule="auto"/>
        <w:jc w:val="both"/>
        <w:rPr>
          <w:sz w:val="24"/>
          <w:szCs w:val="24"/>
        </w:rPr>
      </w:pPr>
      <w:r w:rsidRPr="004A1EBB">
        <w:rPr>
          <w:lang w:eastAsia="el-GR"/>
        </w:rPr>
        <w:t xml:space="preserve">Εν τέλει, μειώνει την </w:t>
      </w:r>
      <w:r w:rsidRPr="006A0EBA">
        <w:rPr>
          <w:b/>
          <w:bCs/>
          <w:lang w:eastAsia="el-GR"/>
        </w:rPr>
        <w:t>διοικητική αποδοτικότητα και το ηθικό του προσωπικού</w:t>
      </w:r>
      <w:r>
        <w:rPr>
          <w:lang w:eastAsia="el-GR"/>
        </w:rPr>
        <w:t xml:space="preserve">, καθώς </w:t>
      </w:r>
      <w:r w:rsidRPr="006B054C">
        <w:rPr>
          <w:lang w:eastAsia="el-GR"/>
        </w:rPr>
        <w:t>δημιουργεί συνθήκες αδιαφάνειας και ευνοιοκρατίας</w:t>
      </w:r>
      <w:r>
        <w:rPr>
          <w:lang w:eastAsia="el-GR"/>
        </w:rPr>
        <w:t xml:space="preserve">    </w:t>
      </w:r>
    </w:p>
    <w:p w14:paraId="32DAE7A6" w14:textId="7DBA016B" w:rsidR="009161F5" w:rsidRDefault="00AD2547" w:rsidP="00C1798E">
      <w:pPr>
        <w:jc w:val="both"/>
      </w:pPr>
      <w:r w:rsidRPr="00AD2547">
        <w:t xml:space="preserve"> Πρόσφατα, το Υπουργείο Εσωτερικών εξέδωσε την υπ’ </w:t>
      </w:r>
      <w:proofErr w:type="spellStart"/>
      <w:r w:rsidRPr="00AD2547">
        <w:t>αριθμ</w:t>
      </w:r>
      <w:proofErr w:type="spellEnd"/>
      <w:r w:rsidRPr="00AD2547">
        <w:t xml:space="preserve">. </w:t>
      </w:r>
      <w:r w:rsidRPr="004E0965">
        <w:rPr>
          <w:u w:val="single"/>
        </w:rPr>
        <w:t>ΔΙΔΑΔ/Φ.35.60/2901/οικ.14431/07-08-2024 (ΑΔΑ: 9ΚΤΔ46ΜΤΛ6-ΦΝΟ), σχετική εγκύκλιο,</w:t>
      </w:r>
      <w:r w:rsidRPr="00AD2547">
        <w:t xml:space="preserve"> σύμφωνα με την οποία, </w:t>
      </w:r>
      <w:r w:rsidRPr="004E0965">
        <w:rPr>
          <w:u w:val="single"/>
        </w:rPr>
        <w:t>δίνεται η δυνατότητα στη διοίκηση να ορίζει διαζευκτικά τις κατηγορίες ΠΕ, ΤΕ</w:t>
      </w:r>
      <w:r w:rsidRPr="00AD2547">
        <w:t xml:space="preserve"> </w:t>
      </w:r>
      <w:r w:rsidRPr="006427F0">
        <w:rPr>
          <w:b/>
          <w:bCs/>
        </w:rPr>
        <w:t>με τεκμηρίωση της αναγκαιότητας και της σκοπιμότητας</w:t>
      </w:r>
      <w:r w:rsidRPr="00AD2547">
        <w:t>, η οποία θα προκύπτει είτε από το σώμα της πράξης, δηλαδή του εν τροποποίηση Ο.Ε.Υ., είτε από τα στοιχεία του φακέλου, τα οποία τηρούνται σε κάθε φορέα.</w:t>
      </w:r>
    </w:p>
    <w:p w14:paraId="18F445BE" w14:textId="4F921921" w:rsidR="006427F0" w:rsidRDefault="00AD2547" w:rsidP="009C5467">
      <w:pPr>
        <w:jc w:val="both"/>
      </w:pPr>
      <w:r w:rsidRPr="00AD2547">
        <w:t xml:space="preserve"> </w:t>
      </w:r>
      <w:r w:rsidRPr="006427F0">
        <w:rPr>
          <w:b/>
          <w:bCs/>
        </w:rPr>
        <w:t>Η δυνατότητα αυτή δεν οδηγεί σε αδιάκριτη κατάργηση του προβαδίσματος των κατηγοριών αλλά εξυπηρετεί την αποτελεσματικότητα της διοίκησης και το δικαίωμα όλων ανεξαιρέτως των υπαλλήλων για υπηρεσιακή εξέλιξη.</w:t>
      </w:r>
      <w:r w:rsidRPr="00AD2547">
        <w:t xml:space="preserve"> </w:t>
      </w:r>
    </w:p>
    <w:p w14:paraId="14082A1E" w14:textId="124D14A1" w:rsidR="00036280" w:rsidRPr="00036280" w:rsidRDefault="00AD2547" w:rsidP="009C5467">
      <w:pPr>
        <w:jc w:val="both"/>
      </w:pPr>
      <w:r w:rsidRPr="00AD2547">
        <w:t xml:space="preserve">Επίσης η αιτιολόγηση της διαζευκτικής επιλογής δεν αποτελεί θέμα υπό εξέταση από οποιαδήποτε άλλη υπηρεσία ή φορέα καθώς η αναγκαιότητα προκύπτει από τη λειτουργία των υπηρεσιών και τη διάθεση για αποτελεσματικότητα. </w:t>
      </w:r>
    </w:p>
    <w:p w14:paraId="56FC60FA" w14:textId="67005D4C" w:rsidR="009E187A" w:rsidRDefault="00AD2547" w:rsidP="009C5467">
      <w:pPr>
        <w:jc w:val="both"/>
      </w:pPr>
      <w:r w:rsidRPr="00C60EA2">
        <w:rPr>
          <w:b/>
          <w:bCs/>
        </w:rPr>
        <w:t>Η πρόθεση της Πολιτείας αποτυπώνεται</w:t>
      </w:r>
      <w:r w:rsidRPr="00AD2547">
        <w:t xml:space="preserve"> στο Ν. 5062/2023 (Α΄ 183) με τον οποίο προβλέπεται ότι απαιτούμενο προσόν για τη συμμετοχή στη διαδικασία επιλογής Διοικήσεων Φορέων του Δημοσίου Τομέα είναι το Πτυχίο ιδρύματος ανώτατης εκπαίδευσης (πανεπιστημιακού ή τεχνολογικού τομέα) ή μεταπτυχιακός ή διδακτορικός τίτλος σπουδών της ημεδαπής ή αρμοδίως αναγνωρισμένο πτυχίο ή μεταπτυχιακός ή διδακτορικός τίτλος της αλλοδαπής. Δηλαδή οι Μηχανικοί απόφοιτοι των ΤΕΙ δύναται να επιλεγούν ως διοικητές φορέων του δημοσίου</w:t>
      </w:r>
      <w:r w:rsidR="008E66A9">
        <w:t>,</w:t>
      </w:r>
      <w:r w:rsidRPr="00AD2547">
        <w:t xml:space="preserve"> στους οποίους πολλές φορές δεν </w:t>
      </w:r>
      <w:r w:rsidR="003E54A9">
        <w:t xml:space="preserve">δίνεται η δυνατότητα </w:t>
      </w:r>
      <w:r w:rsidRPr="00AD2547">
        <w:t xml:space="preserve">να κριθούν ως προϊστάμενοι τμημάτων. </w:t>
      </w:r>
    </w:p>
    <w:p w14:paraId="6D67AC87" w14:textId="3F9D874F" w:rsidR="002F6CD5" w:rsidRDefault="002F6CD5" w:rsidP="009C5467">
      <w:pPr>
        <w:jc w:val="both"/>
      </w:pPr>
      <w:r>
        <w:t>Π</w:t>
      </w:r>
      <w:r w:rsidR="002E01A0">
        <w:t>ιστεύουμε ότι ο</w:t>
      </w:r>
      <w:r w:rsidR="00AD2547" w:rsidRPr="00AD2547">
        <w:t xml:space="preserve">ι απαραίτητες θεμελιώδεις αξίες για τη δημόσια διοίκηση και διαχείριση είναι η διαφάνεια, η λογοδοσία και ο επαγγελματισμός καθώς και η χρηστή διακυβέρνηση. Μία ακόμη </w:t>
      </w:r>
      <w:r w:rsidR="00AD2547" w:rsidRPr="00AD2547">
        <w:lastRenderedPageBreak/>
        <w:t xml:space="preserve">διάσταση περιλαμβάνει την προστασία των δικαιωμάτων και τη μείωση των διακρίσεων των δημοσίων υπαλλήλων με σκοπό την προώθηση της ευημερίας τους και του ευνοϊκού περιβάλλοντος εργασίας.  Το ανθρώπινο δυναμικό, οι γνώσεις, οι δεξιότητες, τα κίνητρα και η ανταγωνιστικότητα μεταξύ των ατόμων που το συγκροτούν, αλλά ακόμη πιο σημαντικά η διαχείρισή του και ο τρόπος με τον οποίο επιλέγεται, είναι απαραίτητα συστατικά για την ικανότητα και την αποδοτικότητα της δημόσιας διοίκησης. </w:t>
      </w:r>
    </w:p>
    <w:p w14:paraId="28B29FD8" w14:textId="5635EA3B" w:rsidR="00C60EA2" w:rsidRDefault="00AD2547" w:rsidP="009C5467">
      <w:pPr>
        <w:jc w:val="both"/>
      </w:pPr>
      <w:r w:rsidRPr="00AD2547">
        <w:t xml:space="preserve">Σύμφωνα με τα προαναφερόμενα, στα πλαίσια της αρχής της ισότητας που επιβάλλει την ομοιόμορφη μεταχείριση προσώπων που τελούν κάτω από τις ίδιες ή παρόμοιες συνθήκες, </w:t>
      </w:r>
      <w:r w:rsidRPr="00C60EA2">
        <w:rPr>
          <w:u w:val="single"/>
        </w:rPr>
        <w:t>αποτελεί δικαίωμα των μελών μας, να μπορούν να κρίνονται ανεμπόδιστα, με τη χρήση τεκμηρίωσης ως προς την επιλογή των κατηγοριών και των κλάδων από τους οποίους δύναται να προέρχονται οι προϊστάμενοι των οργανικών μονάδων.</w:t>
      </w:r>
      <w:r w:rsidRPr="00AD2547">
        <w:t xml:space="preserve"> </w:t>
      </w:r>
    </w:p>
    <w:p w14:paraId="3FC66580" w14:textId="77777777" w:rsidR="001A7B51" w:rsidRPr="005F5EE0" w:rsidRDefault="00AD2547" w:rsidP="009C5467">
      <w:pPr>
        <w:jc w:val="both"/>
        <w:rPr>
          <w:b/>
          <w:bCs/>
          <w:sz w:val="24"/>
          <w:szCs w:val="24"/>
          <w:u w:val="single"/>
        </w:rPr>
      </w:pPr>
      <w:r w:rsidRPr="005F5EE0">
        <w:rPr>
          <w:b/>
          <w:bCs/>
          <w:sz w:val="24"/>
          <w:szCs w:val="24"/>
        </w:rPr>
        <w:t xml:space="preserve"> Για όλους τους παραπάνω λόγους, τους οποίους αναλυτικά σας παρουσιάσαμε, ζητούμε στην επικείμενη τροποποίηση του Ο.Ε.Υ. </w:t>
      </w:r>
      <w:r w:rsidR="002F6CD5" w:rsidRPr="005F5EE0">
        <w:rPr>
          <w:b/>
          <w:bCs/>
          <w:sz w:val="24"/>
          <w:szCs w:val="24"/>
        </w:rPr>
        <w:t>της Περιφέρειας Ανατολικής Μακεδονίας και Θράκης</w:t>
      </w:r>
      <w:r w:rsidRPr="005F5EE0">
        <w:rPr>
          <w:b/>
          <w:bCs/>
          <w:sz w:val="24"/>
          <w:szCs w:val="24"/>
        </w:rPr>
        <w:t xml:space="preserve"> να </w:t>
      </w:r>
      <w:r w:rsidR="001A7B51" w:rsidRPr="005F5EE0">
        <w:rPr>
          <w:b/>
          <w:bCs/>
          <w:sz w:val="24"/>
          <w:szCs w:val="24"/>
          <w:lang w:eastAsia="el-GR"/>
        </w:rPr>
        <w:t xml:space="preserve"> </w:t>
      </w:r>
      <w:proofErr w:type="spellStart"/>
      <w:r w:rsidR="001A7B51" w:rsidRPr="005F5EE0">
        <w:rPr>
          <w:b/>
          <w:bCs/>
          <w:sz w:val="24"/>
          <w:szCs w:val="24"/>
          <w:lang w:eastAsia="el-GR"/>
        </w:rPr>
        <w:t>να</w:t>
      </w:r>
      <w:proofErr w:type="spellEnd"/>
      <w:r w:rsidR="001A7B51" w:rsidRPr="005F5EE0">
        <w:rPr>
          <w:b/>
          <w:bCs/>
          <w:sz w:val="24"/>
          <w:szCs w:val="24"/>
          <w:lang w:eastAsia="el-GR"/>
        </w:rPr>
        <w:t xml:space="preserve"> </w:t>
      </w:r>
      <w:r w:rsidR="001A7B51" w:rsidRPr="005F5EE0">
        <w:rPr>
          <w:b/>
          <w:bCs/>
          <w:sz w:val="24"/>
          <w:szCs w:val="24"/>
          <w:u w:val="single"/>
          <w:lang w:eastAsia="el-GR"/>
        </w:rPr>
        <w:t>αναδιατυπωθεί, ώστε η επιλογή θέσεων ευθύνης να γίνεται αποκλειστικά βάσει προσόντων, εμπειρίας και αξιολόγησης, όπως προβλέπει ο νόμος, χωρίς ποσοστώσεις ή διακρίσεις</w:t>
      </w:r>
      <w:r w:rsidR="001A7B51" w:rsidRPr="005F5EE0">
        <w:rPr>
          <w:b/>
          <w:bCs/>
          <w:sz w:val="24"/>
          <w:szCs w:val="24"/>
          <w:u w:val="single"/>
        </w:rPr>
        <w:t>.</w:t>
      </w:r>
    </w:p>
    <w:p w14:paraId="57BC8263" w14:textId="16150751" w:rsidR="00B32E05" w:rsidRPr="00036280" w:rsidRDefault="001A7B51" w:rsidP="009C5467">
      <w:pPr>
        <w:jc w:val="both"/>
        <w:rPr>
          <w:b/>
          <w:bCs/>
          <w:sz w:val="24"/>
          <w:szCs w:val="24"/>
        </w:rPr>
      </w:pPr>
      <w:r w:rsidRPr="00036280">
        <w:rPr>
          <w:b/>
          <w:bCs/>
          <w:sz w:val="24"/>
          <w:szCs w:val="24"/>
        </w:rPr>
        <w:t>Να π</w:t>
      </w:r>
      <w:r w:rsidR="00AD2547" w:rsidRPr="00036280">
        <w:rPr>
          <w:b/>
          <w:bCs/>
          <w:sz w:val="24"/>
          <w:szCs w:val="24"/>
        </w:rPr>
        <w:t>ροβλέπεται η διαζευκτική επιλογή για τις θέσεις ευθύνης των υπηρεσιών, στις οποίες υπηρετούν Μηχανικοί, με τις προϋποθέσεις που ορίζει η εγκύκλιος με αριθμό ΔΙΔΑΔ/Φ.35.60/2901/οικ. 14431/07-08-2024 (ΑΔΑ: 9ΚΤΔ46ΜΤΛ6-ΦΝΟ), με συγκεκριμένη αιτιολόγηση ανά οργανική μονάδα</w:t>
      </w:r>
      <w:r w:rsidR="00B32E05" w:rsidRPr="00036280">
        <w:rPr>
          <w:b/>
          <w:bCs/>
          <w:sz w:val="24"/>
          <w:szCs w:val="24"/>
        </w:rPr>
        <w:t>,</w:t>
      </w:r>
      <w:r w:rsidR="00F70335" w:rsidRPr="00036280">
        <w:rPr>
          <w:b/>
          <w:bCs/>
          <w:sz w:val="24"/>
          <w:szCs w:val="24"/>
        </w:rPr>
        <w:t xml:space="preserve"> </w:t>
      </w:r>
      <w:r w:rsidR="00B32E05" w:rsidRPr="00036280">
        <w:rPr>
          <w:b/>
          <w:bCs/>
          <w:sz w:val="24"/>
          <w:szCs w:val="24"/>
        </w:rPr>
        <w:t>όπως αυτό επιβεβαιώθηκε με την απόφαση με αριθμό 46β/2025 της Αποκεντρωμένης Διοίκησης Μακεδονίας Θράκης(ΑΔΑ ΨΝΓΜΟΡ1Υ-5Δ9).</w:t>
      </w:r>
      <w:r w:rsidR="00AD2547" w:rsidRPr="00036280">
        <w:rPr>
          <w:b/>
          <w:bCs/>
          <w:sz w:val="24"/>
          <w:szCs w:val="24"/>
        </w:rPr>
        <w:t xml:space="preserve"> </w:t>
      </w:r>
    </w:p>
    <w:p w14:paraId="73E8BC22" w14:textId="38CB8D8B" w:rsidR="005F5EE0" w:rsidRDefault="00B32E05" w:rsidP="00036280">
      <w:pPr>
        <w:jc w:val="both"/>
      </w:pPr>
      <w:r w:rsidRPr="005F5EE0">
        <w:rPr>
          <w:sz w:val="24"/>
          <w:szCs w:val="24"/>
        </w:rPr>
        <w:t xml:space="preserve">Η </w:t>
      </w:r>
      <w:r w:rsidR="00AD2547" w:rsidRPr="005F5EE0">
        <w:rPr>
          <w:sz w:val="24"/>
          <w:szCs w:val="24"/>
        </w:rPr>
        <w:t>διάθεσή μας για συνεργασία είναι δεδομένη καθώς το ζητούμενο είναι η επίτευξη της ομαλής και αποτελεσματικής λειτουργίας των υπηρεσιών</w:t>
      </w:r>
      <w:r w:rsidR="00EF5E2D" w:rsidRPr="005F5EE0">
        <w:rPr>
          <w:sz w:val="24"/>
          <w:szCs w:val="24"/>
        </w:rPr>
        <w:t xml:space="preserve"> </w:t>
      </w:r>
      <w:r w:rsidR="00691FD4" w:rsidRPr="005F5EE0">
        <w:rPr>
          <w:sz w:val="24"/>
          <w:szCs w:val="24"/>
        </w:rPr>
        <w:t>της Περιφέρειας Ανατολικής Μακεδονίας και Θράκης</w:t>
      </w:r>
      <w:r w:rsidR="00AD2547" w:rsidRPr="005F5EE0">
        <w:rPr>
          <w:sz w:val="24"/>
          <w:szCs w:val="24"/>
        </w:rPr>
        <w:t>, που θα στηρίζεται όμως στις ίσες ευκαιρίες για όλους με διαφάνεια και αξιοκρατία</w:t>
      </w:r>
      <w:r w:rsidR="00036280">
        <w:t>.</w:t>
      </w:r>
    </w:p>
    <w:p w14:paraId="3756D513" w14:textId="77777777" w:rsidR="005F5EE0" w:rsidRDefault="005F5EE0" w:rsidP="001A7B51">
      <w:pPr>
        <w:spacing w:after="0"/>
        <w:jc w:val="both"/>
      </w:pPr>
    </w:p>
    <w:p w14:paraId="1A15D0E5" w14:textId="18CDC7EC" w:rsidR="001A7B51" w:rsidRPr="005F5EE0" w:rsidRDefault="001A7B51" w:rsidP="005F5EE0">
      <w:pPr>
        <w:spacing w:after="0"/>
        <w:jc w:val="center"/>
        <w:rPr>
          <w:b/>
          <w:bCs/>
        </w:rPr>
      </w:pPr>
      <w:r w:rsidRPr="005F5EE0">
        <w:rPr>
          <w:b/>
          <w:bCs/>
          <w:noProof/>
        </w:rPr>
        <w:t>ΜΕ ΕΚΤΙΜΗΣΗ ΓΙΑ ΤΟ ΔΣ</w:t>
      </w:r>
      <w:r w:rsidR="005F5EE0">
        <w:rPr>
          <w:b/>
          <w:bCs/>
          <w:noProof/>
        </w:rPr>
        <w:t xml:space="preserve"> ΤΟΥ</w:t>
      </w:r>
    </w:p>
    <w:p w14:paraId="3249BC46" w14:textId="14ABB39A" w:rsidR="001A7B51" w:rsidRPr="00131897" w:rsidRDefault="00B24F35" w:rsidP="001A7B51">
      <w:pPr>
        <w:spacing w:after="0"/>
        <w:jc w:val="center"/>
        <w:rPr>
          <w:rFonts w:ascii="Tahoma" w:hAnsi="Tahoma" w:cs="Tahoma"/>
          <w:b/>
          <w:bCs/>
          <w:spacing w:val="20"/>
          <w:sz w:val="32"/>
          <w14:shadow w14:blurRad="50800" w14:dist="38100" w14:dir="2700000" w14:sx="100000" w14:sy="100000" w14:kx="0" w14:ky="0" w14:algn="tl">
            <w14:srgbClr w14:val="000000">
              <w14:alpha w14:val="60000"/>
            </w14:srgbClr>
          </w14:shadow>
        </w:rPr>
      </w:pPr>
      <w:r>
        <w:t xml:space="preserve"> </w:t>
      </w:r>
      <w:r w:rsidR="001A7B51" w:rsidRPr="00131897">
        <w:rPr>
          <w:rFonts w:ascii="Tahoma" w:hAnsi="Tahoma" w:cs="Tahoma"/>
          <w:b/>
          <w:bCs/>
          <w:spacing w:val="20"/>
          <w14:shadow w14:blurRad="50800" w14:dist="38100" w14:dir="2700000" w14:sx="100000" w14:sy="100000" w14:kx="0" w14:ky="0" w14:algn="tl">
            <w14:srgbClr w14:val="000000">
              <w14:alpha w14:val="60000"/>
            </w14:srgbClr>
          </w14:shadow>
        </w:rPr>
        <w:t>ΣΥ.ΜΗ.Δ.ΥΠ.ΕΒΡΟΥ ΡΟΔΟΠΗΣ</w:t>
      </w:r>
      <w:r w:rsidR="001A7B51" w:rsidRPr="00131897">
        <w:rPr>
          <w:rFonts w:ascii="Tahoma" w:hAnsi="Tahoma" w:cs="Tahoma"/>
          <w:b/>
          <w:bCs/>
          <w:spacing w:val="20"/>
          <w:sz w:val="32"/>
          <w14:shadow w14:blurRad="50800" w14:dist="38100" w14:dir="2700000" w14:sx="100000" w14:sy="100000" w14:kx="0" w14:ky="0" w14:algn="tl">
            <w14:srgbClr w14:val="000000">
              <w14:alpha w14:val="60000"/>
            </w14:srgbClr>
          </w14:shadow>
        </w:rPr>
        <w:t>»</w:t>
      </w:r>
    </w:p>
    <w:p w14:paraId="110E4A33" w14:textId="57013080" w:rsidR="00254248" w:rsidRDefault="001A7B51" w:rsidP="00254248">
      <w:pPr>
        <w:spacing w:after="0"/>
      </w:pPr>
      <w:r>
        <w:rPr>
          <w:rFonts w:ascii="Tahoma" w:hAnsi="Tahoma"/>
          <w:b/>
          <w:bCs/>
          <w:spacing w:val="20"/>
          <w14:shadow w14:blurRad="50800" w14:dist="38100" w14:dir="2700000" w14:sx="100000" w14:sy="100000" w14:kx="0" w14:ky="0" w14:algn="tl">
            <w14:srgbClr w14:val="000000">
              <w14:alpha w14:val="60000"/>
            </w14:srgbClr>
          </w14:shadow>
        </w:rPr>
        <w:t xml:space="preserve">                             </w:t>
      </w:r>
      <w:r w:rsidRPr="00131897">
        <w:rPr>
          <w:rFonts w:ascii="Tahoma" w:hAnsi="Tahoma"/>
          <w:b/>
          <w:bCs/>
          <w:spacing w:val="20"/>
          <w14:shadow w14:blurRad="50800" w14:dist="38100" w14:dir="2700000" w14:sx="100000" w14:sy="100000" w14:kx="0" w14:ky="0" w14:algn="tl">
            <w14:srgbClr w14:val="000000">
              <w14:alpha w14:val="60000"/>
            </w14:srgbClr>
          </w14:shadow>
        </w:rPr>
        <w:t>(Μέλος της Π.Ο.ΜΗ.Τ.Ε.Δ.Υ.)</w:t>
      </w:r>
      <w:r w:rsidR="00B24F35">
        <w:t xml:space="preserve">                                                          </w:t>
      </w:r>
      <w:r w:rsidR="00254248">
        <w:rPr>
          <w:noProof/>
        </w:rPr>
        <w:drawing>
          <wp:anchor distT="0" distB="0" distL="114300" distR="114300" simplePos="0" relativeHeight="251659264" behindDoc="1" locked="0" layoutInCell="1" allowOverlap="1" wp14:anchorId="38AC15C4" wp14:editId="3CCBDB77">
            <wp:simplePos x="0" y="0"/>
            <wp:positionH relativeFrom="column">
              <wp:posOffset>1943100</wp:posOffset>
            </wp:positionH>
            <wp:positionV relativeFrom="paragraph">
              <wp:posOffset>285750</wp:posOffset>
            </wp:positionV>
            <wp:extent cx="1162050" cy="1294765"/>
            <wp:effectExtent l="0" t="0" r="0" b="635"/>
            <wp:wrapNone/>
            <wp:docPr id="2081065413" name="Εικόνα 1" descr="Εικόνα που περιέχει κείμενο, γραμματοσειρά, κύκλος&#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065413" name="Εικόνα 1" descr="Εικόνα που περιέχει κείμενο, γραμματοσειρά, κύκλος&#10;&#10;Το περιεχόμενο που δημιουργείται από AI ενδέχεται να είναι εσφαλμένο."/>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093" r="64429"/>
                    <a:stretch>
                      <a:fillRect/>
                    </a:stretch>
                  </pic:blipFill>
                  <pic:spPr bwMode="auto">
                    <a:xfrm>
                      <a:off x="0" y="0"/>
                      <a:ext cx="1162050" cy="1294765"/>
                    </a:xfrm>
                    <a:prstGeom prst="rect">
                      <a:avLst/>
                    </a:prstGeom>
                    <a:noFill/>
                    <a:ln>
                      <a:noFill/>
                    </a:ln>
                    <a:extLst>
                      <a:ext uri="{53640926-AAD7-44D8-BBD7-CCE9431645EC}">
                        <a14:shadowObscured xmlns:a14="http://schemas.microsoft.com/office/drawing/2010/main"/>
                      </a:ext>
                    </a:extLst>
                  </pic:spPr>
                </pic:pic>
              </a:graphicData>
            </a:graphic>
          </wp:anchor>
        </w:drawing>
      </w:r>
    </w:p>
    <w:p w14:paraId="6C413581" w14:textId="77777777" w:rsidR="00254248" w:rsidRPr="00134406" w:rsidRDefault="00254248" w:rsidP="00254248">
      <w:pPr>
        <w:rPr>
          <w:b/>
          <w:bCs/>
        </w:rPr>
      </w:pPr>
      <w:r w:rsidRPr="00134406">
        <w:rPr>
          <w:b/>
          <w:bCs/>
        </w:rPr>
        <w:t xml:space="preserve">  </w:t>
      </w:r>
      <w:r>
        <w:rPr>
          <w:b/>
          <w:bCs/>
        </w:rPr>
        <w:t xml:space="preserve">        </w:t>
      </w:r>
      <w:r w:rsidRPr="00134406">
        <w:rPr>
          <w:b/>
          <w:bCs/>
        </w:rPr>
        <w:t xml:space="preserve">Ο ΠΡΟΕΔΡΟΣ                    </w:t>
      </w:r>
      <w:bookmarkStart w:id="1" w:name="_Hlk214282474"/>
      <w:bookmarkEnd w:id="1"/>
      <w:r w:rsidRPr="00134406">
        <w:rPr>
          <w:b/>
          <w:bCs/>
        </w:rPr>
        <w:t xml:space="preserve">             </w:t>
      </w:r>
      <w:r>
        <w:rPr>
          <w:b/>
          <w:bCs/>
        </w:rPr>
        <w:t xml:space="preserve">  </w:t>
      </w:r>
      <w:r w:rsidRPr="00134406">
        <w:rPr>
          <w:b/>
          <w:bCs/>
        </w:rPr>
        <w:t xml:space="preserve">                         </w:t>
      </w:r>
      <w:r>
        <w:rPr>
          <w:b/>
          <w:bCs/>
        </w:rPr>
        <w:t xml:space="preserve">                          </w:t>
      </w:r>
      <w:r w:rsidRPr="00134406">
        <w:rPr>
          <w:b/>
          <w:bCs/>
        </w:rPr>
        <w:t>Ο ΓΡΑΜΜΑΤΕΑΣ</w:t>
      </w:r>
    </w:p>
    <w:p w14:paraId="1CAE91CC" w14:textId="77777777" w:rsidR="00254248" w:rsidRDefault="00254248" w:rsidP="00254248">
      <w:pPr>
        <w:rPr>
          <w:b/>
          <w:bCs/>
        </w:rPr>
      </w:pPr>
      <w:r>
        <w:rPr>
          <w:noProof/>
        </w:rPr>
        <w:t xml:space="preserve">                                           </w:t>
      </w:r>
    </w:p>
    <w:p w14:paraId="701C035E" w14:textId="77777777" w:rsidR="00254248" w:rsidRDefault="00254248" w:rsidP="00254248">
      <w:pPr>
        <w:rPr>
          <w:b/>
          <w:bCs/>
        </w:rPr>
      </w:pPr>
      <w:r>
        <w:rPr>
          <w:b/>
          <w:bCs/>
        </w:rPr>
        <w:t xml:space="preserve">                               </w:t>
      </w:r>
    </w:p>
    <w:p w14:paraId="7DBA1931" w14:textId="77777777" w:rsidR="00254248" w:rsidRDefault="00254248" w:rsidP="00254248">
      <w:pPr>
        <w:rPr>
          <w:b/>
          <w:bCs/>
        </w:rPr>
      </w:pPr>
    </w:p>
    <w:p w14:paraId="67656A4E" w14:textId="77777777" w:rsidR="00254248" w:rsidRPr="00134406" w:rsidRDefault="00254248" w:rsidP="00254248">
      <w:pPr>
        <w:rPr>
          <w:b/>
          <w:bCs/>
        </w:rPr>
      </w:pPr>
      <w:r w:rsidRPr="00134406">
        <w:rPr>
          <w:b/>
          <w:bCs/>
        </w:rPr>
        <w:t xml:space="preserve"> ΠΑΠΑΠΟΣΤΟΛΟΥ ΧΡΗΣΤΟΣ                          </w:t>
      </w:r>
      <w:r>
        <w:rPr>
          <w:b/>
          <w:bCs/>
        </w:rPr>
        <w:t xml:space="preserve">                       </w:t>
      </w:r>
      <w:r w:rsidRPr="00134406">
        <w:rPr>
          <w:b/>
          <w:bCs/>
        </w:rPr>
        <w:t xml:space="preserve">  ΠΑΠΑΜΑΥΡΟΥΔΗΣ ΘΕΜΙΣΤΟΚΛΗΣ</w:t>
      </w:r>
    </w:p>
    <w:p w14:paraId="2ACB59FE" w14:textId="296133D5" w:rsidR="00EE4AA8" w:rsidRPr="00134406" w:rsidRDefault="00EE4AA8" w:rsidP="00254248">
      <w:pPr>
        <w:rPr>
          <w:b/>
          <w:bCs/>
        </w:rPr>
      </w:pPr>
    </w:p>
    <w:sectPr w:rsidR="00EE4AA8" w:rsidRPr="00134406" w:rsidSect="00254248">
      <w:pgSz w:w="11906" w:h="16838"/>
      <w:pgMar w:top="1440" w:right="1274" w:bottom="28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8269F"/>
    <w:multiLevelType w:val="multilevel"/>
    <w:tmpl w:val="CBECD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5F7D2C"/>
    <w:multiLevelType w:val="multilevel"/>
    <w:tmpl w:val="BC80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661EDE"/>
    <w:multiLevelType w:val="multilevel"/>
    <w:tmpl w:val="BED0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A43A49"/>
    <w:multiLevelType w:val="multilevel"/>
    <w:tmpl w:val="8BFCC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5D69B6"/>
    <w:multiLevelType w:val="hybridMultilevel"/>
    <w:tmpl w:val="44FA7C46"/>
    <w:lvl w:ilvl="0" w:tplc="875C3CD0">
      <w:start w:val="1"/>
      <w:numFmt w:val="decimal"/>
      <w:lvlText w:val="%1."/>
      <w:lvlJc w:val="left"/>
      <w:pPr>
        <w:ind w:left="3960" w:hanging="360"/>
      </w:pPr>
      <w:rPr>
        <w:rFonts w:hint="default"/>
      </w:rPr>
    </w:lvl>
    <w:lvl w:ilvl="1" w:tplc="04080019" w:tentative="1">
      <w:start w:val="1"/>
      <w:numFmt w:val="lowerLetter"/>
      <w:lvlText w:val="%2."/>
      <w:lvlJc w:val="left"/>
      <w:pPr>
        <w:ind w:left="4680" w:hanging="360"/>
      </w:pPr>
    </w:lvl>
    <w:lvl w:ilvl="2" w:tplc="0408001B" w:tentative="1">
      <w:start w:val="1"/>
      <w:numFmt w:val="lowerRoman"/>
      <w:lvlText w:val="%3."/>
      <w:lvlJc w:val="right"/>
      <w:pPr>
        <w:ind w:left="5400" w:hanging="180"/>
      </w:pPr>
    </w:lvl>
    <w:lvl w:ilvl="3" w:tplc="0408000F" w:tentative="1">
      <w:start w:val="1"/>
      <w:numFmt w:val="decimal"/>
      <w:lvlText w:val="%4."/>
      <w:lvlJc w:val="left"/>
      <w:pPr>
        <w:ind w:left="6120" w:hanging="360"/>
      </w:pPr>
    </w:lvl>
    <w:lvl w:ilvl="4" w:tplc="04080019" w:tentative="1">
      <w:start w:val="1"/>
      <w:numFmt w:val="lowerLetter"/>
      <w:lvlText w:val="%5."/>
      <w:lvlJc w:val="left"/>
      <w:pPr>
        <w:ind w:left="6840" w:hanging="360"/>
      </w:pPr>
    </w:lvl>
    <w:lvl w:ilvl="5" w:tplc="0408001B" w:tentative="1">
      <w:start w:val="1"/>
      <w:numFmt w:val="lowerRoman"/>
      <w:lvlText w:val="%6."/>
      <w:lvlJc w:val="right"/>
      <w:pPr>
        <w:ind w:left="7560" w:hanging="180"/>
      </w:pPr>
    </w:lvl>
    <w:lvl w:ilvl="6" w:tplc="0408000F" w:tentative="1">
      <w:start w:val="1"/>
      <w:numFmt w:val="decimal"/>
      <w:lvlText w:val="%7."/>
      <w:lvlJc w:val="left"/>
      <w:pPr>
        <w:ind w:left="8280" w:hanging="360"/>
      </w:pPr>
    </w:lvl>
    <w:lvl w:ilvl="7" w:tplc="04080019" w:tentative="1">
      <w:start w:val="1"/>
      <w:numFmt w:val="lowerLetter"/>
      <w:lvlText w:val="%8."/>
      <w:lvlJc w:val="left"/>
      <w:pPr>
        <w:ind w:left="9000" w:hanging="360"/>
      </w:pPr>
    </w:lvl>
    <w:lvl w:ilvl="8" w:tplc="0408001B" w:tentative="1">
      <w:start w:val="1"/>
      <w:numFmt w:val="lowerRoman"/>
      <w:lvlText w:val="%9."/>
      <w:lvlJc w:val="right"/>
      <w:pPr>
        <w:ind w:left="9720" w:hanging="180"/>
      </w:pPr>
    </w:lvl>
  </w:abstractNum>
  <w:abstractNum w:abstractNumId="5" w15:restartNumberingAfterBreak="0">
    <w:nsid w:val="67F147BB"/>
    <w:multiLevelType w:val="multilevel"/>
    <w:tmpl w:val="1A98A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E60DCE"/>
    <w:multiLevelType w:val="multilevel"/>
    <w:tmpl w:val="84C84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8543172">
    <w:abstractNumId w:val="4"/>
  </w:num>
  <w:num w:numId="2" w16cid:durableId="1751384600">
    <w:abstractNumId w:val="1"/>
  </w:num>
  <w:num w:numId="3" w16cid:durableId="88698578">
    <w:abstractNumId w:val="0"/>
  </w:num>
  <w:num w:numId="4" w16cid:durableId="788859604">
    <w:abstractNumId w:val="2"/>
  </w:num>
  <w:num w:numId="5" w16cid:durableId="2023163926">
    <w:abstractNumId w:val="5"/>
  </w:num>
  <w:num w:numId="6" w16cid:durableId="1863661356">
    <w:abstractNumId w:val="6"/>
  </w:num>
  <w:num w:numId="7" w16cid:durableId="4570664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547"/>
    <w:rsid w:val="00036280"/>
    <w:rsid w:val="001129ED"/>
    <w:rsid w:val="00134406"/>
    <w:rsid w:val="0017517D"/>
    <w:rsid w:val="001A7B51"/>
    <w:rsid w:val="002222A3"/>
    <w:rsid w:val="00254248"/>
    <w:rsid w:val="00277E79"/>
    <w:rsid w:val="00294DD5"/>
    <w:rsid w:val="002C079F"/>
    <w:rsid w:val="002E01A0"/>
    <w:rsid w:val="002E462A"/>
    <w:rsid w:val="002F6CD5"/>
    <w:rsid w:val="00346B72"/>
    <w:rsid w:val="00356554"/>
    <w:rsid w:val="00397FEB"/>
    <w:rsid w:val="003B57A3"/>
    <w:rsid w:val="003E54A9"/>
    <w:rsid w:val="003F041B"/>
    <w:rsid w:val="003F4F54"/>
    <w:rsid w:val="00432B06"/>
    <w:rsid w:val="0046597C"/>
    <w:rsid w:val="004664C8"/>
    <w:rsid w:val="004719D6"/>
    <w:rsid w:val="004D69D1"/>
    <w:rsid w:val="004E0965"/>
    <w:rsid w:val="0052265E"/>
    <w:rsid w:val="00591BFE"/>
    <w:rsid w:val="005A4D60"/>
    <w:rsid w:val="005B760C"/>
    <w:rsid w:val="005F5EE0"/>
    <w:rsid w:val="006427F0"/>
    <w:rsid w:val="00684D41"/>
    <w:rsid w:val="00691FD4"/>
    <w:rsid w:val="0069420C"/>
    <w:rsid w:val="006A0EBA"/>
    <w:rsid w:val="006C3024"/>
    <w:rsid w:val="006D45C7"/>
    <w:rsid w:val="00714E04"/>
    <w:rsid w:val="00742614"/>
    <w:rsid w:val="007575DD"/>
    <w:rsid w:val="008419FC"/>
    <w:rsid w:val="00843069"/>
    <w:rsid w:val="00873859"/>
    <w:rsid w:val="008753DA"/>
    <w:rsid w:val="00885B65"/>
    <w:rsid w:val="008E66A9"/>
    <w:rsid w:val="009069BC"/>
    <w:rsid w:val="009161F5"/>
    <w:rsid w:val="009311B8"/>
    <w:rsid w:val="009473B5"/>
    <w:rsid w:val="0095398D"/>
    <w:rsid w:val="0098416F"/>
    <w:rsid w:val="009A2EF8"/>
    <w:rsid w:val="009C5467"/>
    <w:rsid w:val="009E187A"/>
    <w:rsid w:val="00A04567"/>
    <w:rsid w:val="00A173B6"/>
    <w:rsid w:val="00AD2547"/>
    <w:rsid w:val="00AD53B4"/>
    <w:rsid w:val="00AE66AA"/>
    <w:rsid w:val="00B027C9"/>
    <w:rsid w:val="00B24F35"/>
    <w:rsid w:val="00B32E05"/>
    <w:rsid w:val="00B96D97"/>
    <w:rsid w:val="00BC3388"/>
    <w:rsid w:val="00BF45BA"/>
    <w:rsid w:val="00C04295"/>
    <w:rsid w:val="00C1798E"/>
    <w:rsid w:val="00C60EA2"/>
    <w:rsid w:val="00CB015A"/>
    <w:rsid w:val="00CC2A0D"/>
    <w:rsid w:val="00D30D94"/>
    <w:rsid w:val="00D31306"/>
    <w:rsid w:val="00DD457F"/>
    <w:rsid w:val="00E6483E"/>
    <w:rsid w:val="00EE0621"/>
    <w:rsid w:val="00EE1D17"/>
    <w:rsid w:val="00EE4AA8"/>
    <w:rsid w:val="00EF5E2D"/>
    <w:rsid w:val="00F23127"/>
    <w:rsid w:val="00F3764E"/>
    <w:rsid w:val="00F45201"/>
    <w:rsid w:val="00F70335"/>
    <w:rsid w:val="00F82409"/>
    <w:rsid w:val="00F94478"/>
    <w:rsid w:val="00F9645E"/>
    <w:rsid w:val="00FB6A87"/>
    <w:rsid w:val="00FF7E9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1E406"/>
  <w15:docId w15:val="{06CD024F-A0FB-47D3-ADF8-B67EDC942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4E04"/>
  </w:style>
  <w:style w:type="paragraph" w:styleId="1">
    <w:name w:val="heading 1"/>
    <w:basedOn w:val="a"/>
    <w:next w:val="a"/>
    <w:link w:val="1Char"/>
    <w:uiPriority w:val="9"/>
    <w:qFormat/>
    <w:rsid w:val="003F041B"/>
    <w:pPr>
      <w:keepNext/>
      <w:suppressAutoHyphens/>
      <w:spacing w:after="0" w:line="240" w:lineRule="auto"/>
      <w:outlineLvl w:val="0"/>
    </w:pPr>
    <w:rPr>
      <w:rFonts w:ascii="Times New Roman" w:eastAsia="Times New Roman" w:hAnsi="Times New Roman" w:cs="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66AA"/>
    <w:pPr>
      <w:ind w:left="720"/>
      <w:contextualSpacing/>
    </w:pPr>
  </w:style>
  <w:style w:type="character" w:styleId="a4">
    <w:name w:val="Strong"/>
    <w:basedOn w:val="a0"/>
    <w:uiPriority w:val="22"/>
    <w:qFormat/>
    <w:rsid w:val="00356554"/>
    <w:rPr>
      <w:b/>
      <w:bCs/>
    </w:rPr>
  </w:style>
  <w:style w:type="character" w:customStyle="1" w:styleId="1Char">
    <w:name w:val="Επικεφαλίδα 1 Char"/>
    <w:basedOn w:val="a0"/>
    <w:link w:val="1"/>
    <w:uiPriority w:val="9"/>
    <w:rsid w:val="003F041B"/>
    <w:rPr>
      <w:rFonts w:ascii="Times New Roman" w:eastAsia="Times New Roman" w:hAnsi="Times New Roman" w:cs="Times New Roman"/>
      <w:b/>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20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1317</Words>
  <Characters>8240</Characters>
  <Application>Microsoft Office Word</Application>
  <DocSecurity>0</DocSecurity>
  <Lines>171</Lines>
  <Paragraphs>65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ΠΑΠΑΠΟΣΤΟΛΟΥ ΧΡΗΣΤΟΣ</cp:lastModifiedBy>
  <cp:revision>5</cp:revision>
  <cp:lastPrinted>2025-08-21T10:33:00Z</cp:lastPrinted>
  <dcterms:created xsi:type="dcterms:W3CDTF">2026-03-09T13:00:00Z</dcterms:created>
  <dcterms:modified xsi:type="dcterms:W3CDTF">2026-03-10T12:07:00Z</dcterms:modified>
</cp:coreProperties>
</file>