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4D8D4" w14:textId="77777777" w:rsidR="00131897" w:rsidRPr="00131897" w:rsidRDefault="00131897" w:rsidP="00131897">
      <w:pPr>
        <w:jc w:val="center"/>
        <w:rPr>
          <w:rFonts w:ascii="Tahoma" w:hAnsi="Tahoma" w:cs="Tahoma"/>
          <w:b/>
          <w:bCs/>
          <w:spacing w:val="20"/>
          <w14:shadow w14:blurRad="50800" w14:dist="38100" w14:dir="2700000" w14:sx="100000" w14:sy="100000" w14:kx="0" w14:ky="0" w14:algn="tl">
            <w14:srgbClr w14:val="000000">
              <w14:alpha w14:val="60000"/>
            </w14:srgbClr>
          </w14:shadow>
        </w:rPr>
      </w:pPr>
      <w:r w:rsidRPr="00131897">
        <w:rPr>
          <w:rFonts w:ascii="Tahoma" w:hAnsi="Tahoma" w:cs="Tahoma"/>
          <w:b/>
          <w:bCs/>
          <w:spacing w:val="20"/>
          <w14:shadow w14:blurRad="50800" w14:dist="38100" w14:dir="2700000" w14:sx="100000" w14:sy="100000" w14:kx="0" w14:ky="0" w14:algn="tl">
            <w14:srgbClr w14:val="000000">
              <w14:alpha w14:val="60000"/>
            </w14:srgbClr>
          </w14:shadow>
        </w:rPr>
        <w:t xml:space="preserve">ΣΥΛΛΟΓΟΣ ΠΤΥΧΙΟΥΧΩΝ ΜΗΧΑΝΙΚΩΝ ΤΕΧΝΟΛΟΓΙΚΟΥ ΤΟΜΕΑ ΑΝΩΤΑΤΗΣ ΕΚΠΑΙΔΕΥΣΗΣ ΔΗΜΟΣΙΩΝ ΥΠΑΛΛΗΛΩΝ ΕΒΡΟΥ ΡΟΔΟΠΗΣ </w:t>
      </w:r>
    </w:p>
    <w:p w14:paraId="3C7EF450" w14:textId="77777777" w:rsidR="00131897" w:rsidRPr="00131897" w:rsidRDefault="00131897" w:rsidP="00131897">
      <w:pPr>
        <w:jc w:val="center"/>
        <w:rPr>
          <w:rFonts w:ascii="Tahoma" w:hAnsi="Tahoma" w:cs="Tahoma"/>
          <w:b/>
          <w:bCs/>
          <w:spacing w:val="20"/>
          <w14:shadow w14:blurRad="50800" w14:dist="38100" w14:dir="2700000" w14:sx="100000" w14:sy="100000" w14:kx="0" w14:ky="0" w14:algn="tl">
            <w14:srgbClr w14:val="000000">
              <w14:alpha w14:val="60000"/>
            </w14:srgbClr>
          </w14:shadow>
        </w:rPr>
      </w:pPr>
    </w:p>
    <w:tbl>
      <w:tblPr>
        <w:tblW w:w="10440" w:type="dxa"/>
        <w:tblInd w:w="-252" w:type="dxa"/>
        <w:tblLayout w:type="fixed"/>
        <w:tblLook w:val="01E0" w:firstRow="1" w:lastRow="1" w:firstColumn="1" w:lastColumn="1" w:noHBand="0" w:noVBand="0"/>
      </w:tblPr>
      <w:tblGrid>
        <w:gridCol w:w="1800"/>
        <w:gridCol w:w="2412"/>
        <w:gridCol w:w="236"/>
        <w:gridCol w:w="832"/>
        <w:gridCol w:w="5160"/>
      </w:tblGrid>
      <w:tr w:rsidR="00131897" w:rsidRPr="00B10DDB" w14:paraId="07843F63" w14:textId="77777777" w:rsidTr="00B71C22">
        <w:tc>
          <w:tcPr>
            <w:tcW w:w="5280" w:type="dxa"/>
            <w:gridSpan w:val="4"/>
            <w:vMerge w:val="restart"/>
            <w:tcBorders>
              <w:top w:val="single" w:sz="12" w:space="0" w:color="auto"/>
              <w:left w:val="single" w:sz="12" w:space="0" w:color="auto"/>
              <w:bottom w:val="single" w:sz="12" w:space="0" w:color="auto"/>
              <w:right w:val="single" w:sz="12" w:space="0" w:color="auto"/>
            </w:tcBorders>
            <w:shd w:val="clear" w:color="auto" w:fill="CCCCCC"/>
          </w:tcPr>
          <w:p w14:paraId="6D6F7CD9" w14:textId="77777777" w:rsidR="00131897" w:rsidRPr="00131897" w:rsidRDefault="00131897" w:rsidP="00B71C22">
            <w:pPr>
              <w:jc w:val="center"/>
              <w:rPr>
                <w:rFonts w:ascii="Tahoma" w:hAnsi="Tahoma" w:cs="Tahoma"/>
                <w:b/>
                <w:bCs/>
                <w:spacing w:val="20"/>
                <w:sz w:val="32"/>
                <w14:shadow w14:blurRad="50800" w14:dist="38100" w14:dir="2700000" w14:sx="100000" w14:sy="100000" w14:kx="0" w14:ky="0" w14:algn="tl">
                  <w14:srgbClr w14:val="000000">
                    <w14:alpha w14:val="60000"/>
                  </w14:srgbClr>
                </w14:shadow>
              </w:rPr>
            </w:pPr>
            <w:r w:rsidRPr="00131897">
              <w:rPr>
                <w:rFonts w:ascii="Tahoma" w:hAnsi="Tahoma" w:cs="Tahoma"/>
                <w:b/>
                <w:bCs/>
                <w:spacing w:val="20"/>
                <w:sz w:val="32"/>
                <w14:shadow w14:blurRad="50800" w14:dist="38100" w14:dir="2700000" w14:sx="100000" w14:sy="100000" w14:kx="0" w14:ky="0" w14:algn="tl">
                  <w14:srgbClr w14:val="000000">
                    <w14:alpha w14:val="60000"/>
                  </w14:srgbClr>
                </w14:shadow>
              </w:rPr>
              <w:t>«</w:t>
            </w:r>
            <w:r w:rsidRPr="00131897">
              <w:rPr>
                <w:rFonts w:ascii="Tahoma" w:hAnsi="Tahoma" w:cs="Tahoma"/>
                <w:b/>
                <w:bCs/>
                <w:spacing w:val="20"/>
                <w14:shadow w14:blurRad="50800" w14:dist="38100" w14:dir="2700000" w14:sx="100000" w14:sy="100000" w14:kx="0" w14:ky="0" w14:algn="tl">
                  <w14:srgbClr w14:val="000000">
                    <w14:alpha w14:val="60000"/>
                  </w14:srgbClr>
                </w14:shadow>
              </w:rPr>
              <w:t>ΣΥ.ΜΗ.Δ.ΥΠ.ΕΒΡΟΥ ΡΟΔΟΠΗΣ</w:t>
            </w:r>
            <w:r w:rsidRPr="00131897">
              <w:rPr>
                <w:rFonts w:ascii="Tahoma" w:hAnsi="Tahoma" w:cs="Tahoma"/>
                <w:b/>
                <w:bCs/>
                <w:spacing w:val="20"/>
                <w:sz w:val="32"/>
                <w14:shadow w14:blurRad="50800" w14:dist="38100" w14:dir="2700000" w14:sx="100000" w14:sy="100000" w14:kx="0" w14:ky="0" w14:algn="tl">
                  <w14:srgbClr w14:val="000000">
                    <w14:alpha w14:val="60000"/>
                  </w14:srgbClr>
                </w14:shadow>
              </w:rPr>
              <w:t>»</w:t>
            </w:r>
          </w:p>
          <w:p w14:paraId="69157E3A" w14:textId="77777777" w:rsidR="00131897" w:rsidRPr="00131897" w:rsidRDefault="00131897" w:rsidP="00B71C22">
            <w:pPr>
              <w:jc w:val="center"/>
              <w:rPr>
                <w:rFonts w:ascii="Tahoma" w:hAnsi="Tahoma"/>
                <w:b/>
                <w:bCs/>
                <w:spacing w:val="20"/>
                <w14:shadow w14:blurRad="50800" w14:dist="38100" w14:dir="2700000" w14:sx="100000" w14:sy="100000" w14:kx="0" w14:ky="0" w14:algn="tl">
                  <w14:srgbClr w14:val="000000">
                    <w14:alpha w14:val="60000"/>
                  </w14:srgbClr>
                </w14:shadow>
              </w:rPr>
            </w:pPr>
            <w:r w:rsidRPr="00131897">
              <w:rPr>
                <w:rFonts w:ascii="Tahoma" w:hAnsi="Tahoma"/>
                <w:b/>
                <w:bCs/>
                <w:spacing w:val="20"/>
                <w14:shadow w14:blurRad="50800" w14:dist="38100" w14:dir="2700000" w14:sx="100000" w14:sy="100000" w14:kx="0" w14:ky="0" w14:algn="tl">
                  <w14:srgbClr w14:val="000000">
                    <w14:alpha w14:val="60000"/>
                  </w14:srgbClr>
                </w14:shadow>
              </w:rPr>
              <w:t>(Μέλος της Π.Ο.ΜΗ.Τ.Ε.Δ.Υ.)</w:t>
            </w:r>
          </w:p>
        </w:tc>
        <w:tc>
          <w:tcPr>
            <w:tcW w:w="5160" w:type="dxa"/>
            <w:tcBorders>
              <w:left w:val="single" w:sz="12" w:space="0" w:color="auto"/>
            </w:tcBorders>
          </w:tcPr>
          <w:p w14:paraId="78985866" w14:textId="1F2D1972" w:rsidR="00131897" w:rsidRPr="00B10DDB" w:rsidRDefault="00131897" w:rsidP="00B71C22">
            <w:pPr>
              <w:rPr>
                <w:rFonts w:ascii="Book Antiqua" w:hAnsi="Book Antiqua"/>
                <w:b/>
              </w:rPr>
            </w:pPr>
            <w:r>
              <w:rPr>
                <w:rFonts w:ascii="Book Antiqua" w:hAnsi="Book Antiqua"/>
                <w:b/>
              </w:rPr>
              <w:t xml:space="preserve">ΑΛΕΞΑΝΔΡΟΥΠΟΛΗ </w:t>
            </w:r>
            <w:r w:rsidRPr="00B10DDB">
              <w:rPr>
                <w:rFonts w:ascii="Book Antiqua" w:hAnsi="Book Antiqua"/>
                <w:b/>
              </w:rPr>
              <w:t xml:space="preserve"> </w:t>
            </w:r>
            <w:r>
              <w:rPr>
                <w:rFonts w:ascii="Book Antiqua" w:hAnsi="Book Antiqua"/>
                <w:b/>
              </w:rPr>
              <w:t>26 Φβρουαρίου</w:t>
            </w:r>
            <w:r w:rsidRPr="00B10DDB">
              <w:rPr>
                <w:rFonts w:ascii="Book Antiqua" w:hAnsi="Book Antiqua"/>
                <w:b/>
              </w:rPr>
              <w:t xml:space="preserve"> 202</w:t>
            </w:r>
            <w:r>
              <w:rPr>
                <w:rFonts w:ascii="Book Antiqua" w:hAnsi="Book Antiqua"/>
                <w:b/>
              </w:rPr>
              <w:t>5</w:t>
            </w:r>
          </w:p>
        </w:tc>
      </w:tr>
      <w:tr w:rsidR="00131897" w:rsidRPr="00B10DDB" w14:paraId="3A3D10C0" w14:textId="77777777" w:rsidTr="00B71C22">
        <w:tc>
          <w:tcPr>
            <w:tcW w:w="5280" w:type="dxa"/>
            <w:gridSpan w:val="4"/>
            <w:vMerge/>
            <w:tcBorders>
              <w:top w:val="single" w:sz="12" w:space="0" w:color="auto"/>
              <w:left w:val="single" w:sz="12" w:space="0" w:color="auto"/>
              <w:bottom w:val="single" w:sz="12" w:space="0" w:color="auto"/>
              <w:right w:val="single" w:sz="12" w:space="0" w:color="auto"/>
            </w:tcBorders>
            <w:shd w:val="clear" w:color="auto" w:fill="CCCCCC"/>
          </w:tcPr>
          <w:p w14:paraId="77807607" w14:textId="77777777" w:rsidR="00131897" w:rsidRPr="00B10DDB" w:rsidRDefault="00131897" w:rsidP="00B71C22">
            <w:pPr>
              <w:rPr>
                <w:rFonts w:ascii="Arial Narrow" w:hAnsi="Arial Narrow"/>
                <w:b/>
              </w:rPr>
            </w:pPr>
          </w:p>
        </w:tc>
        <w:tc>
          <w:tcPr>
            <w:tcW w:w="5160" w:type="dxa"/>
            <w:tcBorders>
              <w:left w:val="single" w:sz="12" w:space="0" w:color="auto"/>
            </w:tcBorders>
          </w:tcPr>
          <w:p w14:paraId="163CEC2C" w14:textId="77777777" w:rsidR="00131897" w:rsidRPr="00B10DDB" w:rsidRDefault="00131897" w:rsidP="00B71C22">
            <w:pPr>
              <w:ind w:left="540"/>
              <w:rPr>
                <w:rFonts w:ascii="Book Antiqua" w:hAnsi="Book Antiqua"/>
                <w:b/>
              </w:rPr>
            </w:pPr>
          </w:p>
        </w:tc>
      </w:tr>
      <w:tr w:rsidR="00131897" w:rsidRPr="00B10DDB" w14:paraId="3F09A4D8" w14:textId="77777777" w:rsidTr="00B71C22">
        <w:tc>
          <w:tcPr>
            <w:tcW w:w="1800" w:type="dxa"/>
          </w:tcPr>
          <w:p w14:paraId="53B87B80" w14:textId="77777777" w:rsidR="00131897" w:rsidRPr="00B10DDB" w:rsidRDefault="00131897" w:rsidP="00B71C22">
            <w:pPr>
              <w:rPr>
                <w:sz w:val="22"/>
                <w:szCs w:val="22"/>
              </w:rPr>
            </w:pPr>
          </w:p>
        </w:tc>
        <w:tc>
          <w:tcPr>
            <w:tcW w:w="2412" w:type="dxa"/>
          </w:tcPr>
          <w:p w14:paraId="6766D0F6" w14:textId="77777777" w:rsidR="00131897" w:rsidRPr="00B10DDB" w:rsidRDefault="00131897" w:rsidP="00B71C22">
            <w:pPr>
              <w:rPr>
                <w:sz w:val="22"/>
                <w:szCs w:val="22"/>
              </w:rPr>
            </w:pPr>
          </w:p>
        </w:tc>
        <w:tc>
          <w:tcPr>
            <w:tcW w:w="236" w:type="dxa"/>
          </w:tcPr>
          <w:p w14:paraId="6E6B6A0C" w14:textId="77777777" w:rsidR="00131897" w:rsidRPr="00B10DDB" w:rsidRDefault="00131897" w:rsidP="00B71C22">
            <w:pPr>
              <w:rPr>
                <w:sz w:val="22"/>
                <w:szCs w:val="22"/>
              </w:rPr>
            </w:pPr>
          </w:p>
        </w:tc>
        <w:tc>
          <w:tcPr>
            <w:tcW w:w="832" w:type="dxa"/>
          </w:tcPr>
          <w:p w14:paraId="29D031CA" w14:textId="77777777" w:rsidR="00131897" w:rsidRDefault="00131897" w:rsidP="00B71C22">
            <w:pPr>
              <w:rPr>
                <w:b/>
                <w:sz w:val="22"/>
                <w:szCs w:val="22"/>
                <w:lang w:val="en-US"/>
              </w:rPr>
            </w:pPr>
          </w:p>
          <w:p w14:paraId="3312EDB9" w14:textId="77777777" w:rsidR="00131897" w:rsidRPr="00B10DDB" w:rsidRDefault="00131897" w:rsidP="00B71C22">
            <w:pPr>
              <w:rPr>
                <w:b/>
                <w:sz w:val="22"/>
                <w:szCs w:val="22"/>
              </w:rPr>
            </w:pPr>
            <w:r w:rsidRPr="00B10DDB">
              <w:rPr>
                <w:b/>
                <w:sz w:val="22"/>
                <w:szCs w:val="22"/>
              </w:rPr>
              <w:t>Προς:</w:t>
            </w:r>
          </w:p>
        </w:tc>
        <w:tc>
          <w:tcPr>
            <w:tcW w:w="5160" w:type="dxa"/>
          </w:tcPr>
          <w:p w14:paraId="783695CA" w14:textId="77777777" w:rsidR="00131897" w:rsidRPr="00131897" w:rsidRDefault="00131897" w:rsidP="00B71C22">
            <w:pPr>
              <w:rPr>
                <w:rFonts w:ascii="Book Antiqua" w:hAnsi="Book Antiqua"/>
                <w:b/>
              </w:rPr>
            </w:pPr>
          </w:p>
          <w:p w14:paraId="611D6070" w14:textId="77777777" w:rsidR="00131897" w:rsidRDefault="00131897" w:rsidP="00B71C22">
            <w:pPr>
              <w:rPr>
                <w:rFonts w:ascii="Book Antiqua" w:hAnsi="Book Antiqua"/>
                <w:b/>
              </w:rPr>
            </w:pPr>
            <w:r>
              <w:rPr>
                <w:rFonts w:ascii="Book Antiqua" w:hAnsi="Book Antiqua"/>
                <w:b/>
              </w:rPr>
              <w:t>Περιφερειάρχη Ανατολικης Μακεδονίας και Θράκης</w:t>
            </w:r>
          </w:p>
        </w:tc>
      </w:tr>
      <w:tr w:rsidR="00131897" w:rsidRPr="00B10DDB" w14:paraId="285D8E61" w14:textId="77777777" w:rsidTr="00B71C22">
        <w:tc>
          <w:tcPr>
            <w:tcW w:w="1800" w:type="dxa"/>
          </w:tcPr>
          <w:p w14:paraId="7005CB7B" w14:textId="2D28FD81" w:rsidR="00131897" w:rsidRPr="00B10DDB" w:rsidRDefault="00131897" w:rsidP="00B71C22">
            <w:pPr>
              <w:rPr>
                <w:sz w:val="22"/>
                <w:szCs w:val="22"/>
              </w:rPr>
            </w:pPr>
          </w:p>
        </w:tc>
        <w:tc>
          <w:tcPr>
            <w:tcW w:w="2412" w:type="dxa"/>
          </w:tcPr>
          <w:p w14:paraId="295C25CC" w14:textId="5882999B" w:rsidR="00131897" w:rsidRPr="00131897" w:rsidRDefault="00131897" w:rsidP="00B71C22">
            <w:pPr>
              <w:rPr>
                <w:sz w:val="22"/>
                <w:szCs w:val="22"/>
              </w:rPr>
            </w:pPr>
          </w:p>
        </w:tc>
        <w:tc>
          <w:tcPr>
            <w:tcW w:w="236" w:type="dxa"/>
          </w:tcPr>
          <w:p w14:paraId="4F22BD2E" w14:textId="77777777" w:rsidR="00131897" w:rsidRPr="00B10DDB" w:rsidRDefault="00131897" w:rsidP="00B71C22">
            <w:pPr>
              <w:rPr>
                <w:sz w:val="22"/>
                <w:szCs w:val="22"/>
              </w:rPr>
            </w:pPr>
          </w:p>
        </w:tc>
        <w:tc>
          <w:tcPr>
            <w:tcW w:w="832" w:type="dxa"/>
          </w:tcPr>
          <w:p w14:paraId="02C05ECA" w14:textId="77777777" w:rsidR="00131897" w:rsidRPr="00B10DDB" w:rsidRDefault="00131897" w:rsidP="00B71C22">
            <w:pPr>
              <w:jc w:val="center"/>
              <w:rPr>
                <w:b/>
                <w:sz w:val="22"/>
                <w:szCs w:val="22"/>
              </w:rPr>
            </w:pPr>
          </w:p>
        </w:tc>
        <w:tc>
          <w:tcPr>
            <w:tcW w:w="5160" w:type="dxa"/>
          </w:tcPr>
          <w:p w14:paraId="29010D07" w14:textId="7DCFA45B" w:rsidR="00131897" w:rsidRDefault="00F33FCD" w:rsidP="00B71C22">
            <w:pPr>
              <w:rPr>
                <w:rFonts w:ascii="Book Antiqua" w:hAnsi="Book Antiqua"/>
                <w:b/>
              </w:rPr>
            </w:pPr>
            <w:r>
              <w:t>Εκτελεστικό Γραμματέα</w:t>
            </w:r>
          </w:p>
        </w:tc>
      </w:tr>
    </w:tbl>
    <w:p w14:paraId="56726A62" w14:textId="00FBEDD5" w:rsidR="000F7960" w:rsidRDefault="00131897" w:rsidP="00F33FCD">
      <w:pPr>
        <w:ind w:left="5160"/>
      </w:pPr>
      <w:r>
        <w:t xml:space="preserve">Πρόεδρο ΠΣ (με την παράκληση να ενημερωθούν οι </w:t>
      </w:r>
      <w:r w:rsidR="00F33FCD">
        <w:t xml:space="preserve"> </w:t>
      </w:r>
      <w:r>
        <w:t>επικεφαλείς των παρατάξεων)</w:t>
      </w:r>
    </w:p>
    <w:p w14:paraId="30F63A39" w14:textId="77777777" w:rsidR="00F33FCD" w:rsidRDefault="00F33FCD" w:rsidP="00F33FCD">
      <w:pPr>
        <w:ind w:left="5160"/>
      </w:pPr>
    </w:p>
    <w:p w14:paraId="1EA56D61" w14:textId="77777777" w:rsidR="00F33FCD" w:rsidRDefault="00F33FCD" w:rsidP="00F33FCD">
      <w:pPr>
        <w:ind w:left="5160"/>
      </w:pPr>
    </w:p>
    <w:p w14:paraId="15AFF075" w14:textId="77777777" w:rsidR="00F33FCD" w:rsidRDefault="00F33FCD">
      <w:r>
        <w:t xml:space="preserve">                                                                          </w:t>
      </w:r>
      <w:r>
        <w:t xml:space="preserve">Κοιν.: Μέλη συλλόγων </w:t>
      </w:r>
    </w:p>
    <w:p w14:paraId="651FAA93" w14:textId="77777777" w:rsidR="00F33FCD" w:rsidRDefault="00F33FCD">
      <w:r>
        <w:t xml:space="preserve">                                                                                     </w:t>
      </w:r>
      <w:r>
        <w:t xml:space="preserve">ΟΣΥΑΠΕ </w:t>
      </w:r>
    </w:p>
    <w:p w14:paraId="60184AF5" w14:textId="4490E439" w:rsidR="00131897" w:rsidRDefault="00F33FCD">
      <w:r>
        <w:t xml:space="preserve">                                                                                     </w:t>
      </w:r>
      <w:r w:rsidR="00FE3E2C">
        <w:t>ΠΟΜΗΤΕΔΥ</w:t>
      </w:r>
    </w:p>
    <w:p w14:paraId="724D9717" w14:textId="77777777" w:rsidR="00131897" w:rsidRDefault="00131897"/>
    <w:p w14:paraId="10B920C6" w14:textId="77777777" w:rsidR="00131897" w:rsidRDefault="00131897"/>
    <w:p w14:paraId="702DBA9E" w14:textId="77777777" w:rsidR="00131897" w:rsidRDefault="00131897"/>
    <w:p w14:paraId="02024F4A" w14:textId="77777777" w:rsidR="00131897" w:rsidRDefault="00131897"/>
    <w:p w14:paraId="347C1CFC" w14:textId="77777777" w:rsidR="00131897" w:rsidRDefault="00131897"/>
    <w:p w14:paraId="381341D9" w14:textId="77777777" w:rsidR="00131897" w:rsidRDefault="00131897"/>
    <w:p w14:paraId="5C459501" w14:textId="77777777" w:rsidR="00131897" w:rsidRPr="00063DA8" w:rsidRDefault="00131897" w:rsidP="00131897">
      <w:pPr>
        <w:spacing w:after="120" w:line="360" w:lineRule="auto"/>
        <w:jc w:val="both"/>
        <w:rPr>
          <w:b/>
          <w:bCs/>
        </w:rPr>
      </w:pPr>
      <w:r w:rsidRPr="00063DA8">
        <w:rPr>
          <w:b/>
          <w:bCs/>
        </w:rPr>
        <w:t>Θέμα: «Τροποποίηση Ο</w:t>
      </w:r>
      <w:r>
        <w:rPr>
          <w:b/>
          <w:bCs/>
        </w:rPr>
        <w:t>.Ε.Υ. Περιφέρειας Ανατολικής Μακεδονίας και Θράκης</w:t>
      </w:r>
      <w:r w:rsidRPr="00063DA8">
        <w:rPr>
          <w:b/>
          <w:bCs/>
        </w:rPr>
        <w:t xml:space="preserve">» </w:t>
      </w:r>
    </w:p>
    <w:p w14:paraId="177BFC5D" w14:textId="69154413" w:rsidR="00967F51" w:rsidRDefault="00967F51" w:rsidP="00967F51">
      <w:pPr>
        <w:jc w:val="both"/>
      </w:pPr>
      <w:r>
        <w:t>Π</w:t>
      </w:r>
      <w:r>
        <w:t xml:space="preserve">ληροφορηθήκαμε ότι το προτεινόμενο σχέδιο της - εν μέρει-  τροποποίησης του ΟΕΥ επέστρεψε από την Αποκεντρωμένη Διοίκηση Μακεδονίας – Θράκης με παρατηρήσεις και συγκεκριμένα επειδή θεωρεί ότι  </w:t>
      </w:r>
      <w:r w:rsidRPr="00C85A4C">
        <w:rPr>
          <w:b/>
        </w:rPr>
        <w:t>«Η επιλογή των κατηγοριών ΠΕ και ΤΕ με ενδιάμεσο το διαζευκτικό «ή» αντί του «εν ελλείψει» καταργεί επί της ουσίας το θεσπιζόμενο προβάδισμα, το ίδιο ισχύει και μεταξύ των κατηγοριών ΤΕ και ΔΕ».</w:t>
      </w:r>
      <w:r>
        <w:t xml:space="preserve">  Για να αιτιολογήσει την άποψή της, η Αποκεντρωμένη Διοίκηση, επικαλείται σχετική</w:t>
      </w:r>
      <w:r w:rsidRPr="00967F51">
        <w:t xml:space="preserve"> </w:t>
      </w:r>
      <w:r>
        <w:t xml:space="preserve">εγκύκλιο του ΥΠ.ΕΣ </w:t>
      </w:r>
      <w:r w:rsidRPr="00C85A4C">
        <w:t>(ΑΔΑ: 9ΚΤΔ46ΜΤΛ6-ΦΝΟ)</w:t>
      </w:r>
      <w:r>
        <w:t xml:space="preserve">. Μόνο που η αναφορά της παραγράφου αυτής γίνεται επιλεκτικά , καθότι δεν μνημονεύεται και δεν λαμβάνεται υπόψη η προηγούμενη παράγραφος στην οποία αναφέρεται ότι «κατά τη σύνταξη των οργανισμών των δημοσίων υπηρεσιών και των Ν.Π.Δ.Δ., θα πρέπει να λαμβάνονται υπόψη </w:t>
      </w:r>
      <w:r w:rsidRPr="00C85A4C">
        <w:rPr>
          <w:b/>
        </w:rPr>
        <w:t>η πρόβλεψη του προβαδίσματος των κατηγοριών του άρθρου 97 του Υ.Κ.</w:t>
      </w:r>
      <w:r>
        <w:t xml:space="preserve">, σε συνδυασμό </w:t>
      </w:r>
      <w:r w:rsidRPr="00C85A4C">
        <w:rPr>
          <w:b/>
        </w:rPr>
        <w:t>με τις υπηρεσιακές ανάγκες, με επιτρεπτή την άσκηση της διακριτικής ευχέρειας της διοίκησης,</w:t>
      </w:r>
      <w:r>
        <w:t xml:space="preserve"> στο πλαίσιο της οποίας δύναται η διοίκηση να ορίζει διαζευκτικά τις κατηγορίες ΠΕ, ΤΕ ή ΔΕ ή και να περιορίζει τις κατηγορίες και τους κλάδους, από τους οποίους θα προέρχονται οι προϊστάμενοι των οργανικών μονάδων, προκειμένου να επιτυγχάνεται κατά τρόπο αποτελεσματικό η άσκηση των αρμοδιοτήτων των εν λόγω οργανικών μονάδων προς εξυπηρέτηση πρωτίστως του δημοσίου συμφέροντος, αλλά και λαμβάνοντας υπόψη το δικαίωμα των υπαλλήλων για υπηρεσιακή εξέλιξη». </w:t>
      </w:r>
      <w:r w:rsidRPr="00C85A4C">
        <w:t xml:space="preserve"> </w:t>
      </w:r>
    </w:p>
    <w:p w14:paraId="6E2CB9BF" w14:textId="77777777" w:rsidR="00967F51" w:rsidRDefault="00967F51" w:rsidP="00967F51">
      <w:pPr>
        <w:pStyle w:val="Default"/>
        <w:ind w:firstLine="720"/>
        <w:jc w:val="both"/>
        <w:rPr>
          <w:rFonts w:ascii="Times New Roman" w:hAnsi="Times New Roman" w:cs="Times New Roman"/>
        </w:rPr>
      </w:pPr>
    </w:p>
    <w:p w14:paraId="15EABE74" w14:textId="65B1B9AB" w:rsidR="00967F51" w:rsidRPr="00063DA8" w:rsidRDefault="00967F51" w:rsidP="00967F51">
      <w:pPr>
        <w:pStyle w:val="Default"/>
        <w:ind w:firstLine="720"/>
        <w:jc w:val="both"/>
        <w:rPr>
          <w:rFonts w:ascii="Times New Roman" w:hAnsi="Times New Roman" w:cs="Times New Roman"/>
        </w:rPr>
      </w:pPr>
      <w:r w:rsidRPr="00D81C11">
        <w:rPr>
          <w:rFonts w:ascii="Times New Roman" w:hAnsi="Times New Roman" w:cs="Times New Roman"/>
        </w:rPr>
        <w:t>Η επίκληση σε</w:t>
      </w:r>
      <w:r w:rsidRPr="00063DA8">
        <w:rPr>
          <w:rFonts w:ascii="Times New Roman" w:hAnsi="Times New Roman" w:cs="Times New Roman"/>
        </w:rPr>
        <w:t xml:space="preserve"> αποφάσεις του Σ.τ.Ε. σχετικά με το προβάδισμα των κατηγοριών, όπως προκύπτει αβίαστα από την επισκόπησή τους, αναφέρονται σε μια δεδομένη χρονική περίοδο και έκριναν δυνάμει του νομοθετικού καθεστώτος που ίσχυε κατά τον χρόνο κατάθεσης των αιτήσεων ακύρωσης Ο.Ε.Υ. (βασιζόμενες σε Νομοθετήματα που ίσχυαν το 2010). Είναι πασιφανές ότι δεν αποτυπώνουν την παρούσα ισχύουσα Νομοθεσία και τη μετέπειτα βούληση του νομοθέτη, αφού  έκτοτε έχουν γίνει πέντε βασικές τροποποιήσεις του Υπαλληλικού Κώδικα (Ν.4024/2011, Ν.4275/2014, Ν.4301/2014, Ν.4369/2016 και </w:t>
      </w:r>
      <w:r w:rsidRPr="00063DA8">
        <w:rPr>
          <w:rFonts w:ascii="Times New Roman" w:hAnsi="Times New Roman" w:cs="Times New Roman"/>
          <w:b/>
        </w:rPr>
        <w:t>Ν.4674/2020</w:t>
      </w:r>
      <w:r w:rsidRPr="00063DA8">
        <w:rPr>
          <w:rFonts w:ascii="Times New Roman" w:hAnsi="Times New Roman" w:cs="Times New Roman"/>
        </w:rPr>
        <w:t xml:space="preserve">). Οι παραπάνω νόμοι και ειδικά </w:t>
      </w:r>
      <w:r w:rsidRPr="00063DA8">
        <w:rPr>
          <w:rFonts w:ascii="Times New Roman" w:hAnsi="Times New Roman" w:cs="Times New Roman"/>
          <w:b/>
        </w:rPr>
        <w:t xml:space="preserve">ο </w:t>
      </w:r>
      <w:r w:rsidRPr="00063DA8">
        <w:rPr>
          <w:rFonts w:ascii="Times New Roman" w:hAnsi="Times New Roman" w:cs="Times New Roman"/>
          <w:b/>
        </w:rPr>
        <w:lastRenderedPageBreak/>
        <w:t>τελευταίος και ισχύων</w:t>
      </w:r>
      <w:r w:rsidRPr="00063DA8">
        <w:rPr>
          <w:rFonts w:ascii="Times New Roman" w:hAnsi="Times New Roman" w:cs="Times New Roman"/>
        </w:rPr>
        <w:t>, αποτυπώνουν με απόλυτη σαφήνεια, χωρίς αστερίσκους και περίεργες πολύπλοκες ερμηνείες, το δικαίωμα όλων των υπαλλήλων των κατηγοριών ΠΕ, ΤΕ και ΔΕ για υπηρεσιακή εξέλιξη (άρθρο 45).</w:t>
      </w:r>
    </w:p>
    <w:p w14:paraId="333B1A6E" w14:textId="77777777" w:rsidR="00967F51" w:rsidRDefault="00967F51" w:rsidP="00967F51">
      <w:pPr>
        <w:pStyle w:val="Default"/>
        <w:ind w:firstLine="720"/>
        <w:jc w:val="both"/>
        <w:rPr>
          <w:rFonts w:ascii="Times New Roman" w:hAnsi="Times New Roman" w:cs="Times New Roman"/>
        </w:rPr>
      </w:pPr>
    </w:p>
    <w:p w14:paraId="0DFA1874" w14:textId="77777777" w:rsidR="00967F51" w:rsidRDefault="00967F51" w:rsidP="00967F51">
      <w:pPr>
        <w:pStyle w:val="Default"/>
        <w:ind w:firstLine="720"/>
        <w:jc w:val="both"/>
        <w:rPr>
          <w:rFonts w:ascii="Times New Roman" w:hAnsi="Times New Roman" w:cs="Times New Roman"/>
        </w:rPr>
      </w:pPr>
    </w:p>
    <w:p w14:paraId="699916BE" w14:textId="7D71B357" w:rsidR="00967F51" w:rsidRPr="00063DA8" w:rsidRDefault="00967F51" w:rsidP="00967F51">
      <w:pPr>
        <w:pStyle w:val="Default"/>
        <w:ind w:firstLine="720"/>
        <w:jc w:val="both"/>
        <w:rPr>
          <w:rFonts w:ascii="Times New Roman" w:hAnsi="Times New Roman" w:cs="Times New Roman"/>
        </w:rPr>
      </w:pPr>
      <w:r w:rsidRPr="00063DA8">
        <w:rPr>
          <w:rFonts w:ascii="Times New Roman" w:hAnsi="Times New Roman" w:cs="Times New Roman"/>
        </w:rPr>
        <w:t xml:space="preserve">Είναι λοιπόν ξεκάθαρη η βούληση της Πολιτείας </w:t>
      </w:r>
      <w:r w:rsidRPr="00063DA8">
        <w:rPr>
          <w:rFonts w:ascii="Times New Roman" w:hAnsi="Times New Roman" w:cs="Times New Roman"/>
          <w:b/>
        </w:rPr>
        <w:t>να αξιοποιήσει το σύνολο του στελεχιακού της δυναμικού</w:t>
      </w:r>
      <w:r w:rsidRPr="00063DA8">
        <w:rPr>
          <w:rFonts w:ascii="Times New Roman" w:hAnsi="Times New Roman" w:cs="Times New Roman"/>
        </w:rPr>
        <w:t xml:space="preserve">. </w:t>
      </w:r>
    </w:p>
    <w:p w14:paraId="7316A31E" w14:textId="77777777" w:rsidR="00967F51" w:rsidRDefault="00967F51" w:rsidP="00967F51">
      <w:pPr>
        <w:pStyle w:val="Default"/>
        <w:ind w:firstLine="720"/>
        <w:jc w:val="both"/>
        <w:rPr>
          <w:rFonts w:ascii="Times New Roman" w:hAnsi="Times New Roman" w:cs="Times New Roman"/>
          <w:bCs/>
        </w:rPr>
      </w:pPr>
    </w:p>
    <w:p w14:paraId="3701709C" w14:textId="77777777" w:rsidR="00967F51" w:rsidRDefault="00967F51" w:rsidP="00967F51">
      <w:pPr>
        <w:pStyle w:val="Default"/>
        <w:ind w:firstLine="720"/>
        <w:jc w:val="both"/>
        <w:rPr>
          <w:rFonts w:ascii="Times New Roman" w:hAnsi="Times New Roman" w:cs="Times New Roman"/>
        </w:rPr>
      </w:pPr>
      <w:r w:rsidRPr="00063DA8">
        <w:rPr>
          <w:rFonts w:ascii="Times New Roman" w:hAnsi="Times New Roman" w:cs="Times New Roman"/>
          <w:bCs/>
        </w:rPr>
        <w:t xml:space="preserve">Ο </w:t>
      </w:r>
      <w:r>
        <w:rPr>
          <w:rFonts w:ascii="Times New Roman" w:hAnsi="Times New Roman" w:cs="Times New Roman"/>
          <w:bCs/>
        </w:rPr>
        <w:t>διαφαινόμενος</w:t>
      </w:r>
      <w:r w:rsidRPr="00063DA8">
        <w:rPr>
          <w:rFonts w:ascii="Times New Roman" w:hAnsi="Times New Roman" w:cs="Times New Roman"/>
          <w:bCs/>
        </w:rPr>
        <w:t xml:space="preserve"> </w:t>
      </w:r>
      <w:r w:rsidRPr="00063DA8">
        <w:rPr>
          <w:rFonts w:ascii="Times New Roman" w:hAnsi="Times New Roman" w:cs="Times New Roman"/>
          <w:b/>
        </w:rPr>
        <w:t>αποκλεισμός των υπαλλήλων της ΤΕ κατηγορίας</w:t>
      </w:r>
      <w:r w:rsidRPr="00063DA8">
        <w:rPr>
          <w:rFonts w:ascii="Times New Roman" w:hAnsi="Times New Roman" w:cs="Times New Roman"/>
          <w:bCs/>
        </w:rPr>
        <w:t xml:space="preserve">, μέσω της εφαρμογής του προβαδίσματος, </w:t>
      </w:r>
      <w:r w:rsidRPr="00063DA8">
        <w:rPr>
          <w:rFonts w:ascii="Times New Roman" w:hAnsi="Times New Roman" w:cs="Times New Roman"/>
          <w:b/>
        </w:rPr>
        <w:t>τους στερεί τη</w:t>
      </w:r>
      <w:r w:rsidRPr="00063DA8">
        <w:rPr>
          <w:rFonts w:ascii="Times New Roman" w:hAnsi="Times New Roman" w:cs="Times New Roman"/>
          <w:bCs/>
        </w:rPr>
        <w:t xml:space="preserve"> </w:t>
      </w:r>
      <w:r w:rsidRPr="00063DA8">
        <w:rPr>
          <w:rFonts w:ascii="Times New Roman" w:hAnsi="Times New Roman" w:cs="Times New Roman"/>
          <w:b/>
        </w:rPr>
        <w:t>δυνατότητα συμμετοχής στη διαδικασία αξιολόγησης για την επιλογή προϊσταμένων</w:t>
      </w:r>
      <w:r w:rsidRPr="00063DA8">
        <w:rPr>
          <w:rFonts w:ascii="Times New Roman" w:hAnsi="Times New Roman" w:cs="Times New Roman"/>
          <w:bCs/>
        </w:rPr>
        <w:t xml:space="preserve">, </w:t>
      </w:r>
      <w:r w:rsidRPr="00063DA8">
        <w:rPr>
          <w:rFonts w:ascii="Times New Roman" w:hAnsi="Times New Roman" w:cs="Times New Roman"/>
        </w:rPr>
        <w:t xml:space="preserve">ασχέτως των προσόντων που διαθέτουν (διδακτορικά, μεταπτυχιακοί τίτλοι εξειδίκευσης, γνώση ξένων γλωσσών, δεύτερο πτυχίο, επιμόρφωση κλπ.). </w:t>
      </w:r>
    </w:p>
    <w:p w14:paraId="27631904" w14:textId="77777777" w:rsidR="00967F51" w:rsidRDefault="00967F51" w:rsidP="00967F51">
      <w:pPr>
        <w:pStyle w:val="Default"/>
        <w:ind w:firstLine="720"/>
        <w:jc w:val="both"/>
        <w:rPr>
          <w:rFonts w:ascii="Times New Roman" w:hAnsi="Times New Roman" w:cs="Times New Roman"/>
          <w:bCs/>
        </w:rPr>
      </w:pPr>
      <w:r w:rsidRPr="00063DA8">
        <w:rPr>
          <w:rFonts w:ascii="Times New Roman" w:hAnsi="Times New Roman" w:cs="Times New Roman"/>
          <w:bCs/>
        </w:rPr>
        <w:t xml:space="preserve">Επιπλέον δημιουργεί τεράστια αναστάτωση στις Υπηρεσίες, στην εύρυθμη λειτουργία και στην αποτελεσματικότητά τους, φέρνοντας συχνά ακόμα και ολική ανατροπή στην στελέχωση των θέσεων προϊσταμένων και τον αποκλεισμό έμπειρων και ικανών στελεχών που σήμερα ασκούν με επιτυχία καθήκοντα προϊσταμένων σε Διευθύνσεις και Τμήματα </w:t>
      </w:r>
      <w:r>
        <w:rPr>
          <w:rFonts w:ascii="Times New Roman" w:hAnsi="Times New Roman" w:cs="Times New Roman"/>
          <w:bCs/>
        </w:rPr>
        <w:t>της Περιφέρειας</w:t>
      </w:r>
      <w:r w:rsidRPr="00063DA8">
        <w:rPr>
          <w:rFonts w:ascii="Times New Roman" w:hAnsi="Times New Roman" w:cs="Times New Roman"/>
          <w:bCs/>
        </w:rPr>
        <w:t>.</w:t>
      </w:r>
    </w:p>
    <w:p w14:paraId="310A767A" w14:textId="4D49E856" w:rsidR="00967F51" w:rsidRPr="00063DA8" w:rsidRDefault="00967F51" w:rsidP="00967F51">
      <w:pPr>
        <w:pStyle w:val="Default"/>
        <w:ind w:firstLine="720"/>
        <w:jc w:val="both"/>
        <w:rPr>
          <w:rFonts w:ascii="Times New Roman" w:hAnsi="Times New Roman" w:cs="Times New Roman"/>
        </w:rPr>
      </w:pPr>
      <w:r w:rsidRPr="00063DA8">
        <w:rPr>
          <w:rFonts w:ascii="Times New Roman" w:hAnsi="Times New Roman" w:cs="Times New Roman"/>
          <w:bCs/>
        </w:rPr>
        <w:t xml:space="preserve"> Επί αυτού του θέματος και επειδή καταβάλλονται από συγκεκριμένους κύκλους συνεχείς προσπάθειες στρεβλής ερμηνείας του προβαδίσματος των κατηγοριών κατά τη σύνταξη των Ο.Ε.Υ., σας επισημαίνουμε </w:t>
      </w:r>
      <w:r w:rsidRPr="00063DA8">
        <w:rPr>
          <w:rFonts w:ascii="Times New Roman" w:eastAsia="Calibri" w:hAnsi="Times New Roman" w:cs="Times New Roman"/>
          <w:lang w:eastAsia="en-US"/>
        </w:rPr>
        <w:t xml:space="preserve">ότι οι διατάξεις τροποποίησης του Κώδικα Κατάστασης Δημοσίων Πολιτικών Διοικητικών Υπαλλήλων και Υπαλλήλων Ν.Π.Δ.Δ., </w:t>
      </w:r>
      <w:r w:rsidRPr="00063DA8">
        <w:rPr>
          <w:rFonts w:ascii="Times New Roman" w:eastAsia="Calibri" w:hAnsi="Times New Roman" w:cs="Times New Roman"/>
          <w:bCs/>
          <w:lang w:eastAsia="en-US"/>
        </w:rPr>
        <w:t xml:space="preserve">που ψήφισε η σημερινή Κυβέρνηση με το </w:t>
      </w:r>
      <w:r w:rsidRPr="00063DA8">
        <w:rPr>
          <w:rFonts w:ascii="Times New Roman" w:eastAsia="Calibri" w:hAnsi="Times New Roman" w:cs="Times New Roman"/>
          <w:lang w:eastAsia="en-US"/>
        </w:rPr>
        <w:t>Ν.</w:t>
      </w:r>
      <w:r w:rsidRPr="00063DA8">
        <w:rPr>
          <w:rFonts w:ascii="Times New Roman" w:eastAsia="Calibri" w:hAnsi="Times New Roman" w:cs="Times New Roman"/>
          <w:bCs/>
          <w:lang w:eastAsia="en-US"/>
        </w:rPr>
        <w:t>4674/2020, δηλώνουν σαφώς την επιδίωξη να εφαρμοστεί ένα σύστημα επιλογής προϊσταμένων που ουδόλως βασίζεται στο προβάδισμα των κατηγοριών. Έχοντας στόχο να αναδειχθούν</w:t>
      </w:r>
      <w:r w:rsidRPr="00063DA8">
        <w:rPr>
          <w:rFonts w:ascii="Times New Roman" w:eastAsia="Calibri" w:hAnsi="Times New Roman" w:cs="Times New Roman"/>
          <w:b/>
          <w:bCs/>
          <w:lang w:eastAsia="en-US"/>
        </w:rPr>
        <w:t xml:space="preserve"> σε θέσεις ευθύνης οι πλέον άξιοι και ικανοί</w:t>
      </w:r>
      <w:r w:rsidRPr="00063DA8">
        <w:rPr>
          <w:rFonts w:ascii="Times New Roman" w:eastAsia="Calibri" w:hAnsi="Times New Roman" w:cs="Times New Roman"/>
          <w:lang w:eastAsia="en-US"/>
        </w:rPr>
        <w:t xml:space="preserve"> υπάλληλοι, η επιλογή προϊσταμένων στηρίζεται στην </w:t>
      </w:r>
      <w:r w:rsidRPr="00063DA8">
        <w:rPr>
          <w:rFonts w:ascii="Times New Roman" w:eastAsia="Calibri" w:hAnsi="Times New Roman" w:cs="Times New Roman"/>
          <w:b/>
          <w:bCs/>
          <w:lang w:eastAsia="en-US"/>
        </w:rPr>
        <w:t xml:space="preserve">αξιολόγηση που περιλαμβάνει </w:t>
      </w:r>
      <w:r w:rsidRPr="00063DA8">
        <w:rPr>
          <w:rFonts w:ascii="Times New Roman" w:eastAsia="Calibri" w:hAnsi="Times New Roman" w:cs="Times New Roman"/>
          <w:b/>
          <w:lang w:eastAsia="en-US"/>
        </w:rPr>
        <w:t>αντικειμενικά και αξιοκρατικά κριτήρια</w:t>
      </w:r>
      <w:r w:rsidRPr="00063DA8">
        <w:rPr>
          <w:rFonts w:ascii="Times New Roman" w:eastAsia="Calibri" w:hAnsi="Times New Roman" w:cs="Times New Roman"/>
          <w:lang w:eastAsia="en-US"/>
        </w:rPr>
        <w:t xml:space="preserve"> και συγκεκριμένα:</w:t>
      </w:r>
    </w:p>
    <w:p w14:paraId="796FFF08" w14:textId="77777777" w:rsidR="00967F51" w:rsidRPr="00063DA8" w:rsidRDefault="00967F51" w:rsidP="00967F51">
      <w:pPr>
        <w:autoSpaceDE w:val="0"/>
        <w:autoSpaceDN w:val="0"/>
        <w:adjustRightInd w:val="0"/>
        <w:ind w:left="709"/>
        <w:jc w:val="both"/>
        <w:rPr>
          <w:bCs/>
        </w:rPr>
      </w:pPr>
      <w:r w:rsidRPr="00063DA8">
        <w:rPr>
          <w:bCs/>
        </w:rPr>
        <w:t>α) μοριοδότηση βάσει τυπικών, εκπαιδευτικών προσόντων και προσόντων επαγγελματικής κατάρτισης,</w:t>
      </w:r>
    </w:p>
    <w:p w14:paraId="5897D881" w14:textId="77777777" w:rsidR="00967F51" w:rsidRPr="00063DA8" w:rsidRDefault="00967F51" w:rsidP="00967F51">
      <w:pPr>
        <w:autoSpaceDE w:val="0"/>
        <w:autoSpaceDN w:val="0"/>
        <w:adjustRightInd w:val="0"/>
        <w:ind w:left="709"/>
        <w:jc w:val="both"/>
        <w:rPr>
          <w:bCs/>
        </w:rPr>
      </w:pPr>
      <w:r w:rsidRPr="00063DA8">
        <w:rPr>
          <w:bCs/>
        </w:rPr>
        <w:t>β) μοριοδότηση βάσει εργασιακής εμπειρίας και άσκησης καθηκόντων ευθύνης,</w:t>
      </w:r>
    </w:p>
    <w:p w14:paraId="5459BDC8" w14:textId="77777777" w:rsidR="00967F51" w:rsidRPr="00063DA8" w:rsidRDefault="00967F51" w:rsidP="00967F51">
      <w:pPr>
        <w:autoSpaceDE w:val="0"/>
        <w:autoSpaceDN w:val="0"/>
        <w:adjustRightInd w:val="0"/>
        <w:ind w:left="709"/>
        <w:jc w:val="both"/>
        <w:rPr>
          <w:bCs/>
        </w:rPr>
      </w:pPr>
      <w:r w:rsidRPr="00063DA8">
        <w:rPr>
          <w:bCs/>
        </w:rPr>
        <w:t xml:space="preserve">γ) μοριοδότηση βάσει αξιολόγησης </w:t>
      </w:r>
    </w:p>
    <w:p w14:paraId="11D2713C" w14:textId="77777777" w:rsidR="00967F51" w:rsidRPr="00063DA8" w:rsidRDefault="00967F51" w:rsidP="00967F51">
      <w:pPr>
        <w:autoSpaceDE w:val="0"/>
        <w:autoSpaceDN w:val="0"/>
        <w:adjustRightInd w:val="0"/>
        <w:ind w:left="709"/>
        <w:jc w:val="both"/>
        <w:rPr>
          <w:bCs/>
        </w:rPr>
      </w:pPr>
      <w:r w:rsidRPr="00063DA8">
        <w:rPr>
          <w:bCs/>
        </w:rPr>
        <w:t>δ) μοριοδότηση βάσει συνέντευξης</w:t>
      </w:r>
    </w:p>
    <w:p w14:paraId="0E467F78" w14:textId="77777777" w:rsidR="00967F51" w:rsidRDefault="00967F51" w:rsidP="00967F51">
      <w:pPr>
        <w:jc w:val="both"/>
        <w:rPr>
          <w:rFonts w:ascii="Cambria" w:hAnsi="Cambria"/>
        </w:rPr>
      </w:pPr>
    </w:p>
    <w:p w14:paraId="3C184062" w14:textId="701F8004" w:rsidR="00967F51" w:rsidRDefault="00967F51" w:rsidP="00967F51">
      <w:pPr>
        <w:jc w:val="both"/>
        <w:rPr>
          <w:rFonts w:ascii="Cambria" w:hAnsi="Cambria"/>
        </w:rPr>
      </w:pPr>
      <w:r w:rsidRPr="009C3276">
        <w:rPr>
          <w:rFonts w:ascii="Cambria" w:hAnsi="Cambria"/>
        </w:rPr>
        <w:t>Η πρόθεση της Πολιτείας αποτυπώνεται στο Ν. 5062/2023 (Α΄ 183) με τον οποίο προβλέπεται ότι απαιτούμενο προσόν για τη συμμετοχή στη διαδικασία επιλογής Διοικήσεων Φορέων του Δημοσίου Τομέα είναι το Πτυχίο ιδρύματος ανώτατης εκπαίδευσης (πανεπιστημιακού ή τεχνολογικού τομέα) ή μεταπτυχιακός ή διδακτορικός τίτλος σπουδών της ημεδαπής ή αρμοδίως αναγνωρισμένο πτυχίο ή μεταπτυχιακός ή διδακτορικός τίτλος της αλλοδαπής. Δηλαδή οι απόφοιτοι των ΤΕΙ δύναται να επιλεγούν ως διοικητές φορέων του δημοσίου</w:t>
      </w:r>
      <w:r>
        <w:rPr>
          <w:rFonts w:ascii="Cambria" w:hAnsi="Cambria"/>
        </w:rPr>
        <w:t>,</w:t>
      </w:r>
      <w:r w:rsidRPr="009C3276">
        <w:rPr>
          <w:rFonts w:ascii="Cambria" w:hAnsi="Cambria"/>
        </w:rPr>
        <w:t xml:space="preserve"> στους οποίους πολλές φορές δεν μπορούν να κριθούν ως προϊστάμενοι τμημάτων</w:t>
      </w:r>
      <w:r>
        <w:rPr>
          <w:rFonts w:ascii="Cambria" w:hAnsi="Cambria"/>
        </w:rPr>
        <w:t>;</w:t>
      </w:r>
      <w:r w:rsidRPr="009C3276">
        <w:rPr>
          <w:rFonts w:ascii="Cambria" w:hAnsi="Cambria"/>
        </w:rPr>
        <w:t xml:space="preserve"> </w:t>
      </w:r>
    </w:p>
    <w:p w14:paraId="096AC0AD" w14:textId="77777777" w:rsidR="00967F51" w:rsidRPr="00DD411C" w:rsidRDefault="00967F51" w:rsidP="00967F51">
      <w:pPr>
        <w:jc w:val="both"/>
        <w:rPr>
          <w:rFonts w:ascii="Cambria" w:hAnsi="Cambria"/>
          <w:u w:val="single"/>
        </w:rPr>
      </w:pPr>
      <w:r w:rsidRPr="009C3276">
        <w:rPr>
          <w:rFonts w:ascii="Cambria" w:hAnsi="Cambria"/>
        </w:rPr>
        <w:t xml:space="preserve">  </w:t>
      </w:r>
      <w:r w:rsidRPr="00DD411C">
        <w:rPr>
          <w:rFonts w:ascii="Cambria" w:hAnsi="Cambria"/>
          <w:u w:val="single"/>
        </w:rPr>
        <w:t xml:space="preserve">Επομένως κατά τη σύνταξη των ΟΕΥ, σύμφωνα την ισχύουσα νομοθεσία και την πάγια νομολογία, θα  πρέπει να:  </w:t>
      </w:r>
    </w:p>
    <w:p w14:paraId="5F6E74DA" w14:textId="77777777" w:rsidR="00967F51" w:rsidRDefault="00967F51" w:rsidP="00967F51">
      <w:pPr>
        <w:jc w:val="both"/>
        <w:rPr>
          <w:rFonts w:ascii="Cambria" w:hAnsi="Cambria"/>
        </w:rPr>
      </w:pPr>
      <w:r w:rsidRPr="009C3276">
        <w:rPr>
          <w:rFonts w:ascii="Cambria" w:hAnsi="Cambria"/>
        </w:rPr>
        <w:t xml:space="preserve">• Διασφαλίζεται η ποσοτική και ποιοτική μέτρηση των τυπικών προσόντων των υπαλλήλων, ώστε οι ικανότεροι να επιλέγονται στις θέσεις ευθύνης. </w:t>
      </w:r>
    </w:p>
    <w:p w14:paraId="716C2147" w14:textId="066B4148" w:rsidR="00131897" w:rsidRDefault="00967F51" w:rsidP="00967F51">
      <w:pPr>
        <w:jc w:val="both"/>
        <w:rPr>
          <w:rFonts w:ascii="Cambria" w:hAnsi="Cambria"/>
        </w:rPr>
      </w:pPr>
      <w:r w:rsidRPr="009C3276">
        <w:rPr>
          <w:rFonts w:ascii="Cambria" w:hAnsi="Cambria"/>
        </w:rPr>
        <w:t xml:space="preserve">• Γίνεται χρήση της διαζευκτικής επιλογής </w:t>
      </w:r>
      <w:r w:rsidRPr="00AA3131">
        <w:rPr>
          <w:rFonts w:ascii="Cambria" w:hAnsi="Cambria"/>
          <w:b/>
          <w:bCs/>
        </w:rPr>
        <w:t>και όχι</w:t>
      </w:r>
      <w:r w:rsidRPr="009C3276">
        <w:rPr>
          <w:rFonts w:ascii="Cambria" w:hAnsi="Cambria"/>
        </w:rPr>
        <w:t xml:space="preserve"> του απαράδεκτου και αφοριστικού όρου «εν ελλείψει», ο οποίος ούτε περιγράφεται στο</w:t>
      </w:r>
      <w:r>
        <w:rPr>
          <w:rFonts w:ascii="Cambria" w:hAnsi="Cambria"/>
        </w:rPr>
        <w:t xml:space="preserve">ν δημοσιοϋπαλληλικό </w:t>
      </w:r>
      <w:r w:rsidRPr="009C3276">
        <w:rPr>
          <w:rFonts w:ascii="Cambria" w:hAnsi="Cambria"/>
        </w:rPr>
        <w:t>κώδικα</w:t>
      </w:r>
      <w:r>
        <w:rPr>
          <w:rFonts w:ascii="Cambria" w:hAnsi="Cambria"/>
        </w:rPr>
        <w:t>,</w:t>
      </w:r>
      <w:r w:rsidRPr="009C3276">
        <w:rPr>
          <w:rFonts w:ascii="Cambria" w:hAnsi="Cambria"/>
        </w:rPr>
        <w:t xml:space="preserve"> ούτε εξυπηρετεί τους όρους του υγιούς ανταγωνισμού. </w:t>
      </w:r>
    </w:p>
    <w:p w14:paraId="28D8BA3B" w14:textId="77777777" w:rsidR="00967F51" w:rsidRDefault="00967F51" w:rsidP="00967F51">
      <w:pPr>
        <w:jc w:val="both"/>
      </w:pPr>
    </w:p>
    <w:p w14:paraId="1D6D2E4C" w14:textId="6FE3EB14" w:rsidR="00967F51" w:rsidRDefault="00967F51" w:rsidP="00967F51">
      <w:pPr>
        <w:jc w:val="both"/>
        <w:rPr>
          <w:rFonts w:ascii="Cambria" w:hAnsi="Cambria"/>
        </w:rPr>
      </w:pPr>
      <w:r>
        <w:rPr>
          <w:rFonts w:ascii="Cambria" w:hAnsi="Cambria"/>
        </w:rPr>
        <w:t xml:space="preserve">. </w:t>
      </w:r>
      <w:r w:rsidRPr="009C3276">
        <w:rPr>
          <w:rFonts w:ascii="Cambria" w:hAnsi="Cambria"/>
        </w:rPr>
        <w:t xml:space="preserve">Υπάρχει ενιαία προσέγγιση του συνόλου των οργανικών μονάδων με τεκμηρίωση - αιτιολόγηση για τις θέσεις ευθύνης και επιλογή των κλάδων και ειδικοτήτων ανάλογα με τις αρμοδιότητες της κάθε οργανικής μονάδας και όχι αυθαίρετα ή φωτογραφικά. </w:t>
      </w:r>
    </w:p>
    <w:p w14:paraId="2F6CF55C" w14:textId="77777777" w:rsidR="00967F51" w:rsidRDefault="00967F51"/>
    <w:p w14:paraId="5F4F7C6D" w14:textId="77777777" w:rsidR="00967F51" w:rsidRDefault="00967F51"/>
    <w:p w14:paraId="0CB9A0FE" w14:textId="77777777" w:rsidR="00EF39C3" w:rsidRPr="009C3276" w:rsidRDefault="00EF39C3" w:rsidP="00EF39C3">
      <w:pPr>
        <w:jc w:val="both"/>
        <w:rPr>
          <w:rFonts w:ascii="Cambria" w:hAnsi="Cambria"/>
        </w:rPr>
      </w:pPr>
    </w:p>
    <w:p w14:paraId="4861D836" w14:textId="77777777" w:rsidR="00EF39C3" w:rsidRPr="000E1FC5" w:rsidRDefault="00EF39C3" w:rsidP="00EF39C3">
      <w:pPr>
        <w:jc w:val="both"/>
        <w:rPr>
          <w:rFonts w:ascii="Cambria" w:hAnsi="Cambria"/>
          <w:b/>
          <w:bCs/>
        </w:rPr>
      </w:pPr>
      <w:r>
        <w:rPr>
          <w:rFonts w:ascii="Cambria" w:hAnsi="Cambria"/>
        </w:rPr>
        <w:t xml:space="preserve">   </w:t>
      </w:r>
      <w:r w:rsidRPr="000E1FC5">
        <w:rPr>
          <w:rFonts w:ascii="Cambria" w:hAnsi="Cambria"/>
          <w:b/>
          <w:bCs/>
        </w:rPr>
        <w:t>Κύριε Περιφερειάρχη,</w:t>
      </w:r>
    </w:p>
    <w:p w14:paraId="6CB06256" w14:textId="77777777" w:rsidR="00EF39C3" w:rsidRDefault="00EF39C3" w:rsidP="00EF39C3">
      <w:pPr>
        <w:jc w:val="both"/>
        <w:rPr>
          <w:rFonts w:ascii="Cambria" w:hAnsi="Cambria"/>
        </w:rPr>
      </w:pPr>
      <w:r>
        <w:rPr>
          <w:rFonts w:ascii="Cambria" w:hAnsi="Cambria"/>
        </w:rPr>
        <w:t xml:space="preserve">   Θ</w:t>
      </w:r>
      <w:r w:rsidRPr="009C3276">
        <w:rPr>
          <w:rFonts w:ascii="Cambria" w:hAnsi="Cambria"/>
        </w:rPr>
        <w:t xml:space="preserve">εμελιώδεις </w:t>
      </w:r>
      <w:r>
        <w:rPr>
          <w:rFonts w:ascii="Cambria" w:hAnsi="Cambria"/>
        </w:rPr>
        <w:t>αρχές</w:t>
      </w:r>
      <w:r w:rsidRPr="009C3276">
        <w:rPr>
          <w:rFonts w:ascii="Cambria" w:hAnsi="Cambria"/>
        </w:rPr>
        <w:t xml:space="preserve"> για τη δημόσια διοίκηση</w:t>
      </w:r>
      <w:r>
        <w:rPr>
          <w:rFonts w:ascii="Cambria" w:hAnsi="Cambria"/>
        </w:rPr>
        <w:t xml:space="preserve"> </w:t>
      </w:r>
      <w:r w:rsidRPr="009C3276">
        <w:rPr>
          <w:rFonts w:ascii="Cambria" w:hAnsi="Cambria"/>
        </w:rPr>
        <w:t>είναι η διαφάνεια, η λογοδοσία</w:t>
      </w:r>
      <w:r>
        <w:rPr>
          <w:rFonts w:ascii="Cambria" w:hAnsi="Cambria"/>
        </w:rPr>
        <w:t xml:space="preserve">, </w:t>
      </w:r>
      <w:r w:rsidRPr="009C3276">
        <w:rPr>
          <w:rFonts w:ascii="Cambria" w:hAnsi="Cambria"/>
        </w:rPr>
        <w:t>ο επαγγελματισμός και η χρηστή διακυβέρνηση</w:t>
      </w:r>
      <w:r>
        <w:rPr>
          <w:rFonts w:ascii="Cambria" w:hAnsi="Cambria"/>
        </w:rPr>
        <w:t xml:space="preserve">, η διασφάλιση των οποίων προϋποθέτει </w:t>
      </w:r>
      <w:r w:rsidRPr="009C3276">
        <w:rPr>
          <w:rFonts w:ascii="Cambria" w:hAnsi="Cambria"/>
        </w:rPr>
        <w:t xml:space="preserve">την προστασία των δικαιωμάτων </w:t>
      </w:r>
      <w:r>
        <w:rPr>
          <w:rFonts w:ascii="Cambria" w:hAnsi="Cambria"/>
        </w:rPr>
        <w:t xml:space="preserve">του προσωπικού του δημοσίου τομέα καθώς </w:t>
      </w:r>
      <w:r w:rsidRPr="009C3276">
        <w:rPr>
          <w:rFonts w:ascii="Cambria" w:hAnsi="Cambria"/>
        </w:rPr>
        <w:t xml:space="preserve">και τη μείωση των διακρίσεων </w:t>
      </w:r>
      <w:r>
        <w:rPr>
          <w:rFonts w:ascii="Cambria" w:hAnsi="Cambria"/>
        </w:rPr>
        <w:t xml:space="preserve">μεταξύ </w:t>
      </w:r>
      <w:r w:rsidRPr="009C3276">
        <w:rPr>
          <w:rFonts w:ascii="Cambria" w:hAnsi="Cambria"/>
        </w:rPr>
        <w:t>των δημοσίων υπαλλήλων</w:t>
      </w:r>
      <w:r>
        <w:rPr>
          <w:rFonts w:ascii="Cambria" w:hAnsi="Cambria"/>
        </w:rPr>
        <w:t>,</w:t>
      </w:r>
      <w:r w:rsidRPr="009C3276">
        <w:rPr>
          <w:rFonts w:ascii="Cambria" w:hAnsi="Cambria"/>
        </w:rPr>
        <w:t xml:space="preserve"> </w:t>
      </w:r>
      <w:r>
        <w:rPr>
          <w:rFonts w:ascii="Cambria" w:hAnsi="Cambria"/>
        </w:rPr>
        <w:t>για</w:t>
      </w:r>
      <w:r w:rsidRPr="009C3276">
        <w:rPr>
          <w:rFonts w:ascii="Cambria" w:hAnsi="Cambria"/>
        </w:rPr>
        <w:t xml:space="preserve"> την προώθηση του ευνοϊκού περιβάλλοντος εργασίας </w:t>
      </w:r>
      <w:r>
        <w:rPr>
          <w:rFonts w:ascii="Cambria" w:hAnsi="Cambria"/>
        </w:rPr>
        <w:t xml:space="preserve">και </w:t>
      </w:r>
      <w:r w:rsidRPr="009C3276">
        <w:rPr>
          <w:rFonts w:ascii="Cambria" w:hAnsi="Cambria"/>
        </w:rPr>
        <w:t xml:space="preserve">της ευημερίας τους.  Το ανθρώπινο δυναμικό, οι γνώσεις, οι δεξιότητες, τα κίνητρα και </w:t>
      </w:r>
      <w:r>
        <w:rPr>
          <w:rFonts w:ascii="Cambria" w:hAnsi="Cambria"/>
        </w:rPr>
        <w:t>ο υγιής ανταγωνισμός</w:t>
      </w:r>
      <w:r w:rsidRPr="009C3276">
        <w:rPr>
          <w:rFonts w:ascii="Cambria" w:hAnsi="Cambria"/>
        </w:rPr>
        <w:t xml:space="preserve"> μεταξύ των ατόμων που το συγκροτούν, αλλά </w:t>
      </w:r>
      <w:r>
        <w:rPr>
          <w:rFonts w:ascii="Cambria" w:hAnsi="Cambria"/>
        </w:rPr>
        <w:t>πρωτίστως</w:t>
      </w:r>
      <w:r w:rsidRPr="009C3276">
        <w:rPr>
          <w:rFonts w:ascii="Cambria" w:hAnsi="Cambria"/>
        </w:rPr>
        <w:t xml:space="preserve"> η διαχείρισή του και ο τρόπος με τον οποίο επιλέγεται, είναι απαραίτητα συστατικά για την αποδοτικότητα και την </w:t>
      </w:r>
      <w:r>
        <w:rPr>
          <w:rFonts w:ascii="Cambria" w:hAnsi="Cambria"/>
        </w:rPr>
        <w:t xml:space="preserve">αποτελεσματικότητα </w:t>
      </w:r>
      <w:r w:rsidRPr="009C3276">
        <w:rPr>
          <w:rFonts w:ascii="Cambria" w:hAnsi="Cambria"/>
        </w:rPr>
        <w:t xml:space="preserve">της δημόσιας διοίκησης. Σύμφωνα με τα προαναφερόμενα, στα πλαίσια </w:t>
      </w:r>
      <w:r>
        <w:rPr>
          <w:rFonts w:ascii="Cambria" w:hAnsi="Cambria"/>
        </w:rPr>
        <w:t xml:space="preserve">και </w:t>
      </w:r>
      <w:r w:rsidRPr="009C3276">
        <w:rPr>
          <w:rFonts w:ascii="Cambria" w:hAnsi="Cambria"/>
        </w:rPr>
        <w:t>της αρχής της ισότητας</w:t>
      </w:r>
      <w:r>
        <w:rPr>
          <w:rFonts w:ascii="Cambria" w:hAnsi="Cambria"/>
        </w:rPr>
        <w:t>,</w:t>
      </w:r>
      <w:r w:rsidRPr="009C3276">
        <w:rPr>
          <w:rFonts w:ascii="Cambria" w:hAnsi="Cambria"/>
        </w:rPr>
        <w:t xml:space="preserve"> που επιβάλλει την ομοιόμορφη μεταχείριση προσώπων που τελούν κάτω από τις ίδιες ή παρόμοιες συνθήκες, αποτελεί δικαίωμα των μελών μας, να μπορούν να κρίνονται ανεμπόδιστα, </w:t>
      </w:r>
      <w:r w:rsidRPr="006C549E">
        <w:rPr>
          <w:rFonts w:ascii="Cambria" w:hAnsi="Cambria"/>
        </w:rPr>
        <w:t xml:space="preserve"> </w:t>
      </w:r>
      <w:r>
        <w:rPr>
          <w:rFonts w:ascii="Cambria" w:hAnsi="Cambria"/>
        </w:rPr>
        <w:t>σε όλα τα επίπεδα της ιεραρχίας των υπηρεσιών της Περιφέρειας ΑΜΘ.</w:t>
      </w:r>
    </w:p>
    <w:p w14:paraId="4FDF9C3E" w14:textId="45B96B76" w:rsidR="00EF39C3" w:rsidRDefault="00EF39C3" w:rsidP="00EF39C3">
      <w:pPr>
        <w:ind w:firstLine="720"/>
        <w:jc w:val="both"/>
        <w:rPr>
          <w:b/>
          <w:bCs/>
          <w:color w:val="000000"/>
          <w:u w:val="single"/>
          <w:shd w:val="clear" w:color="auto" w:fill="FFFFFF"/>
        </w:rPr>
      </w:pPr>
      <w:r w:rsidRPr="009C3276">
        <w:rPr>
          <w:rFonts w:ascii="Cambria" w:hAnsi="Cambria"/>
        </w:rPr>
        <w:t xml:space="preserve">  </w:t>
      </w:r>
      <w:r>
        <w:rPr>
          <w:rFonts w:ascii="Cambria" w:hAnsi="Cambria"/>
        </w:rPr>
        <w:t xml:space="preserve"> </w:t>
      </w:r>
      <w:r w:rsidRPr="009C3276">
        <w:rPr>
          <w:rFonts w:ascii="Cambria" w:hAnsi="Cambria"/>
        </w:rPr>
        <w:t>Για όλους τους παραπάνω λόγους, τους οποίους αναλυτικά σας παρουσιάσαμε</w:t>
      </w:r>
    </w:p>
    <w:p w14:paraId="6FC1E8D9" w14:textId="77777777" w:rsidR="00EF39C3" w:rsidRDefault="00EF39C3" w:rsidP="00967F51">
      <w:pPr>
        <w:ind w:firstLine="720"/>
        <w:jc w:val="both"/>
        <w:rPr>
          <w:b/>
          <w:bCs/>
          <w:color w:val="000000"/>
          <w:u w:val="single"/>
          <w:shd w:val="clear" w:color="auto" w:fill="FFFFFF"/>
        </w:rPr>
      </w:pPr>
    </w:p>
    <w:p w14:paraId="43901345" w14:textId="6A07DF6E" w:rsidR="00967F51" w:rsidRDefault="00967F51" w:rsidP="00EF39C3">
      <w:pPr>
        <w:jc w:val="both"/>
        <w:rPr>
          <w:b/>
          <w:bCs/>
          <w:color w:val="000000"/>
          <w:shd w:val="clear" w:color="auto" w:fill="FFFFFF"/>
        </w:rPr>
      </w:pPr>
      <w:r w:rsidRPr="00063DA8">
        <w:rPr>
          <w:b/>
          <w:bCs/>
          <w:color w:val="000000"/>
          <w:u w:val="single"/>
          <w:shd w:val="clear" w:color="auto" w:fill="FFFFFF"/>
        </w:rPr>
        <w:t>Ζητάμε</w:t>
      </w:r>
      <w:r w:rsidRPr="00063DA8">
        <w:rPr>
          <w:b/>
          <w:bCs/>
          <w:color w:val="000000"/>
          <w:shd w:val="clear" w:color="auto" w:fill="FFFFFF"/>
        </w:rPr>
        <w:t>:</w:t>
      </w:r>
    </w:p>
    <w:p w14:paraId="5E6A9419" w14:textId="77777777" w:rsidR="00AA3131" w:rsidRPr="00063DA8" w:rsidRDefault="00AA3131" w:rsidP="00EF39C3">
      <w:pPr>
        <w:jc w:val="both"/>
        <w:rPr>
          <w:b/>
          <w:bCs/>
          <w:color w:val="000000"/>
          <w:shd w:val="clear" w:color="auto" w:fill="FFFFFF"/>
        </w:rPr>
      </w:pPr>
    </w:p>
    <w:p w14:paraId="09402073" w14:textId="706F3C54" w:rsidR="00967F51" w:rsidRPr="00063DA8" w:rsidRDefault="00967F51" w:rsidP="00967F51">
      <w:pPr>
        <w:numPr>
          <w:ilvl w:val="0"/>
          <w:numId w:val="1"/>
        </w:numPr>
        <w:spacing w:line="259" w:lineRule="auto"/>
        <w:ind w:left="714" w:hanging="357"/>
        <w:jc w:val="both"/>
      </w:pPr>
      <w:r w:rsidRPr="00063DA8">
        <w:rPr>
          <w:b/>
          <w:bCs/>
        </w:rPr>
        <w:t xml:space="preserve">Να μας δίνεται η δυνατότητα να αξιολογούμαστε σύμφωνα με το Ν.4674/2020, </w:t>
      </w:r>
      <w:r w:rsidRPr="00063DA8">
        <w:rPr>
          <w:b/>
          <w:bCs/>
          <w:u w:val="single"/>
        </w:rPr>
        <w:t xml:space="preserve">προβλέποντας για τις θέσεις που μπορούν να προΐστανται </w:t>
      </w:r>
      <w:r w:rsidR="00EF39C3" w:rsidRPr="00063DA8">
        <w:rPr>
          <w:b/>
          <w:bCs/>
          <w:u w:val="single"/>
        </w:rPr>
        <w:t>υπάλληλο</w:t>
      </w:r>
      <w:r w:rsidR="00EF39C3">
        <w:rPr>
          <w:b/>
          <w:bCs/>
          <w:u w:val="single"/>
        </w:rPr>
        <w:t>ι</w:t>
      </w:r>
      <w:r w:rsidRPr="00063DA8">
        <w:rPr>
          <w:b/>
          <w:bCs/>
          <w:u w:val="single"/>
        </w:rPr>
        <w:t xml:space="preserve"> των κατηγοριών ΠΕ ή ΤΕ</w:t>
      </w:r>
      <w:r w:rsidRPr="00063DA8">
        <w:rPr>
          <w:b/>
          <w:bCs/>
        </w:rPr>
        <w:t xml:space="preserve"> και εφόσον κριθούμε ικανοί να υπάρχει η δυνατότητα επιλογής μας σε θέσεις προϊσταμένων.</w:t>
      </w:r>
    </w:p>
    <w:p w14:paraId="7C29A235" w14:textId="77777777" w:rsidR="00967F51" w:rsidRPr="00063DA8" w:rsidRDefault="00967F51" w:rsidP="00967F51">
      <w:pPr>
        <w:numPr>
          <w:ilvl w:val="0"/>
          <w:numId w:val="1"/>
        </w:numPr>
        <w:spacing w:line="259" w:lineRule="auto"/>
        <w:ind w:left="714" w:hanging="357"/>
        <w:jc w:val="both"/>
      </w:pPr>
      <w:r w:rsidRPr="00063DA8">
        <w:t xml:space="preserve">Η επικείμενη τροποποίηση του </w:t>
      </w:r>
      <w:r w:rsidRPr="00063DA8">
        <w:rPr>
          <w:b/>
        </w:rPr>
        <w:t>Ο.Ε.Υ.</w:t>
      </w:r>
      <w:r w:rsidRPr="00063DA8">
        <w:t xml:space="preserve"> </w:t>
      </w:r>
      <w:r>
        <w:rPr>
          <w:rFonts w:eastAsia="Calibri"/>
          <w:b/>
          <w:color w:val="1D2228"/>
          <w:shd w:val="clear" w:color="auto" w:fill="FFFFFF"/>
          <w:lang w:eastAsia="en-US"/>
        </w:rPr>
        <w:t>της Περιφέρειας Ανατολικής Μακεδονίας και Θράκης</w:t>
      </w:r>
      <w:r w:rsidRPr="00063DA8">
        <w:rPr>
          <w:rFonts w:eastAsia="Calibri"/>
          <w:b/>
          <w:color w:val="1D2228"/>
          <w:shd w:val="clear" w:color="auto" w:fill="FFFFFF"/>
          <w:lang w:eastAsia="en-US"/>
        </w:rPr>
        <w:t xml:space="preserve"> </w:t>
      </w:r>
      <w:r w:rsidRPr="00063DA8">
        <w:t xml:space="preserve">να συνταχθεί </w:t>
      </w:r>
      <w:r w:rsidRPr="00063DA8">
        <w:rPr>
          <w:b/>
          <w:bCs/>
        </w:rPr>
        <w:t>σύμφωνα με τις αρχές της αξιοκρατίας, της διαφάνειας και της αντικειμενικότητας,</w:t>
      </w:r>
      <w:r w:rsidRPr="00063DA8">
        <w:t xml:space="preserve"> προστατεύοντας το δικαίωμα και ενισχύοντας το κίνητρο για υπηρεσιακή εξέλιξη όλων των υπαλλήλων κατηγοριών ΠΕ, ΤΕ, ΔΕ όπως προβλέπει ο νόμος και επισημαίνουν οι σχετικές εγκύκλιοι. </w:t>
      </w:r>
    </w:p>
    <w:p w14:paraId="6440C190" w14:textId="77777777" w:rsidR="00967F51" w:rsidRPr="00063DA8" w:rsidRDefault="00967F51" w:rsidP="00967F51">
      <w:pPr>
        <w:numPr>
          <w:ilvl w:val="0"/>
          <w:numId w:val="1"/>
        </w:numPr>
        <w:spacing w:after="60" w:line="259" w:lineRule="auto"/>
        <w:ind w:left="714" w:hanging="357"/>
        <w:jc w:val="both"/>
      </w:pPr>
      <w:r w:rsidRPr="00063DA8">
        <w:t xml:space="preserve">Να αποτραπούν προσπάθειες εξυπηρέτησης </w:t>
      </w:r>
      <w:r w:rsidRPr="00063DA8">
        <w:rPr>
          <w:bCs/>
        </w:rPr>
        <w:t>σκοπιμοτήτων και</w:t>
      </w:r>
      <w:r w:rsidRPr="00063DA8">
        <w:t xml:space="preserve"> τακτικών που έρχονται σε πλήρη αντίθεση με το Δημόσιο συμφέρον και καταδικάζουν σε στασιμότητα έμπειρα στελέχη της Δημόσιας Διοίκησης στερώντας τους το όραμα και την προσπάθεια για κάθε είδους βελτίωση, ακυρώνοντας κάθε προοπτική εξέλιξής τους στην ιεραρχία.</w:t>
      </w:r>
    </w:p>
    <w:p w14:paraId="3CE68F42" w14:textId="77777777" w:rsidR="00EF39C3" w:rsidRDefault="00EF39C3" w:rsidP="00967F51">
      <w:pPr>
        <w:rPr>
          <w:rFonts w:eastAsia="Calibri"/>
          <w:color w:val="1D2228"/>
          <w:shd w:val="clear" w:color="auto" w:fill="FFFFFF"/>
          <w:lang w:eastAsia="en-US"/>
        </w:rPr>
      </w:pPr>
    </w:p>
    <w:p w14:paraId="46230883" w14:textId="77777777" w:rsidR="00EF39C3" w:rsidRPr="009C3276" w:rsidRDefault="00EF39C3" w:rsidP="00EF39C3">
      <w:pPr>
        <w:jc w:val="both"/>
        <w:rPr>
          <w:rFonts w:ascii="Cambria" w:hAnsi="Cambria"/>
        </w:rPr>
      </w:pPr>
      <w:r w:rsidRPr="009C3276">
        <w:rPr>
          <w:rFonts w:ascii="Cambria" w:hAnsi="Cambria"/>
        </w:rPr>
        <w:t>Η διάθεσή μας για συνεργασία είναι δεδομένη καθώς το ζητούμενο είναι η επίτευξη της ομαλής και αποτελεσματικής λειτουργίας των υπηρεσιών της ΠΑΜΘ, που θα στηρίζεται όμως στις ίσες ευκαιρίες για όλους</w:t>
      </w:r>
      <w:r>
        <w:rPr>
          <w:rFonts w:ascii="Cambria" w:hAnsi="Cambria"/>
        </w:rPr>
        <w:t>,</w:t>
      </w:r>
      <w:r w:rsidRPr="009C3276">
        <w:rPr>
          <w:rFonts w:ascii="Cambria" w:hAnsi="Cambria"/>
        </w:rPr>
        <w:t xml:space="preserve"> με διαφάνεια και αξιοκρατία. </w:t>
      </w:r>
    </w:p>
    <w:p w14:paraId="0ACB8279" w14:textId="77777777" w:rsidR="00EF39C3" w:rsidRDefault="00EF39C3" w:rsidP="00967F51">
      <w:pPr>
        <w:rPr>
          <w:rFonts w:eastAsia="Calibri"/>
          <w:color w:val="1D2228"/>
          <w:shd w:val="clear" w:color="auto" w:fill="FFFFFF"/>
          <w:lang w:eastAsia="en-US"/>
        </w:rPr>
      </w:pPr>
    </w:p>
    <w:p w14:paraId="41ABD03C" w14:textId="77777777" w:rsidR="00EF39C3" w:rsidRDefault="00EF39C3" w:rsidP="00967F51">
      <w:pPr>
        <w:rPr>
          <w:rFonts w:eastAsia="Calibri"/>
          <w:color w:val="1D2228"/>
          <w:shd w:val="clear" w:color="auto" w:fill="FFFFFF"/>
          <w:lang w:eastAsia="en-US"/>
        </w:rPr>
      </w:pPr>
    </w:p>
    <w:p w14:paraId="2BA0DC93" w14:textId="7F3653B7" w:rsidR="00AA3131" w:rsidRDefault="00AA3131" w:rsidP="00AA3131">
      <w:pPr>
        <w:jc w:val="center"/>
        <w:rPr>
          <w:rFonts w:eastAsia="Calibri"/>
          <w:color w:val="1D2228"/>
          <w:shd w:val="clear" w:color="auto" w:fill="FFFFFF"/>
          <w:lang w:eastAsia="en-US"/>
        </w:rPr>
      </w:pPr>
      <w:r>
        <w:rPr>
          <w:rFonts w:eastAsia="Calibri"/>
          <w:color w:val="1D2228"/>
          <w:shd w:val="clear" w:color="auto" w:fill="FFFFFF"/>
          <w:lang w:eastAsia="en-US"/>
        </w:rPr>
        <w:t>ΓΙΑ ΤΟ ΔΣ</w:t>
      </w:r>
    </w:p>
    <w:p w14:paraId="624894FA" w14:textId="29BBFB35" w:rsidR="00EF39C3" w:rsidRDefault="00AA3131" w:rsidP="00AA3131">
      <w:pPr>
        <w:jc w:val="center"/>
        <w:rPr>
          <w:rFonts w:eastAsia="Calibri"/>
          <w:color w:val="1D2228"/>
          <w:shd w:val="clear" w:color="auto" w:fill="FFFFFF"/>
          <w:lang w:eastAsia="en-US"/>
        </w:rPr>
      </w:pPr>
      <w:r>
        <w:rPr>
          <w:rFonts w:eastAsia="Calibri"/>
          <w:color w:val="1D2228"/>
          <w:shd w:val="clear" w:color="auto" w:fill="FFFFFF"/>
          <w:lang w:eastAsia="en-US"/>
        </w:rPr>
        <w:t>ΣΥ.ΜΗ.Δ.Υ ΕΒΡΟΥ – ΡΟΔΟΠΗΣ</w:t>
      </w:r>
    </w:p>
    <w:p w14:paraId="7229770C" w14:textId="77777777" w:rsidR="00AA3131" w:rsidRDefault="00AA3131" w:rsidP="00967F51">
      <w:pPr>
        <w:rPr>
          <w:rFonts w:eastAsia="Calibri"/>
          <w:color w:val="1D2228"/>
          <w:shd w:val="clear" w:color="auto" w:fill="FFFFFF"/>
          <w:lang w:eastAsia="en-US"/>
        </w:rPr>
      </w:pPr>
    </w:p>
    <w:p w14:paraId="62427887" w14:textId="77777777" w:rsidR="00AA3131" w:rsidRDefault="00AA3131" w:rsidP="00967F51">
      <w:pPr>
        <w:rPr>
          <w:rFonts w:eastAsia="Calibri"/>
          <w:color w:val="1D2228"/>
          <w:shd w:val="clear" w:color="auto" w:fill="FFFFFF"/>
          <w:lang w:eastAsia="en-US"/>
        </w:rPr>
      </w:pPr>
    </w:p>
    <w:p w14:paraId="21D3362E" w14:textId="77777777" w:rsidR="00AA3131" w:rsidRDefault="00AA3131" w:rsidP="00967F51">
      <w:pPr>
        <w:rPr>
          <w:rFonts w:eastAsia="Calibri"/>
          <w:color w:val="1D2228"/>
          <w:shd w:val="clear" w:color="auto" w:fill="FFFFFF"/>
          <w:lang w:eastAsia="en-US"/>
        </w:rPr>
      </w:pPr>
    </w:p>
    <w:p w14:paraId="21BD7DE1" w14:textId="77777777" w:rsidR="00AA3131" w:rsidRDefault="00AA3131" w:rsidP="00967F51">
      <w:pPr>
        <w:rPr>
          <w:rFonts w:eastAsia="Calibri"/>
          <w:color w:val="1D2228"/>
          <w:shd w:val="clear" w:color="auto" w:fill="FFFFFF"/>
          <w:lang w:eastAsia="en-US"/>
        </w:rPr>
      </w:pPr>
    </w:p>
    <w:p w14:paraId="06A19F9C" w14:textId="77777777" w:rsidR="00AA3131" w:rsidRDefault="00AA3131" w:rsidP="00967F51">
      <w:pPr>
        <w:rPr>
          <w:rFonts w:eastAsia="Calibri"/>
          <w:color w:val="1D2228"/>
          <w:shd w:val="clear" w:color="auto" w:fill="FFFFFF"/>
          <w:lang w:eastAsia="en-US"/>
        </w:rPr>
      </w:pPr>
    </w:p>
    <w:p w14:paraId="35EDD019" w14:textId="04D0A487" w:rsidR="00AA3131" w:rsidRPr="00AA3131" w:rsidRDefault="00AA3131" w:rsidP="00967F51">
      <w:pPr>
        <w:rPr>
          <w:rFonts w:eastAsia="Calibri"/>
          <w:color w:val="1D2228"/>
          <w:shd w:val="clear" w:color="auto" w:fill="FFFFFF"/>
          <w:lang w:eastAsia="en-US"/>
        </w:rPr>
      </w:pPr>
      <w:r>
        <w:rPr>
          <w:rFonts w:eastAsia="Calibri"/>
          <w:color w:val="1D2228"/>
          <w:shd w:val="clear" w:color="auto" w:fill="FFFFFF"/>
          <w:lang w:eastAsia="en-US"/>
        </w:rPr>
        <w:t xml:space="preserve">                                                      ΠΑΠΑΠΟΣΤΟΛΟΥ ΧΡΗΣΤΟΣ</w:t>
      </w:r>
    </w:p>
    <w:p w14:paraId="21E6598D" w14:textId="77777777" w:rsidR="00EF39C3" w:rsidRDefault="00EF39C3" w:rsidP="00967F51">
      <w:pPr>
        <w:rPr>
          <w:rFonts w:eastAsia="Calibri"/>
          <w:color w:val="1D2228"/>
          <w:shd w:val="clear" w:color="auto" w:fill="FFFFFF"/>
          <w:lang w:eastAsia="en-US"/>
        </w:rPr>
      </w:pPr>
    </w:p>
    <w:p w14:paraId="110A433C" w14:textId="77777777" w:rsidR="00EF39C3" w:rsidRDefault="00EF39C3" w:rsidP="00967F51">
      <w:pPr>
        <w:rPr>
          <w:rFonts w:eastAsia="Calibri"/>
          <w:color w:val="1D2228"/>
          <w:shd w:val="clear" w:color="auto" w:fill="FFFFFF"/>
          <w:lang w:eastAsia="en-US"/>
        </w:rPr>
      </w:pPr>
    </w:p>
    <w:p w14:paraId="1F508E3D" w14:textId="77777777" w:rsidR="00EF39C3" w:rsidRDefault="00EF39C3" w:rsidP="00967F51">
      <w:pPr>
        <w:rPr>
          <w:rFonts w:eastAsia="Calibri"/>
          <w:color w:val="1D2228"/>
          <w:shd w:val="clear" w:color="auto" w:fill="FFFFFF"/>
          <w:lang w:eastAsia="en-US"/>
        </w:rPr>
      </w:pPr>
    </w:p>
    <w:p w14:paraId="3153150B" w14:textId="77777777" w:rsidR="00EF39C3" w:rsidRDefault="00EF39C3" w:rsidP="00967F51">
      <w:pPr>
        <w:rPr>
          <w:rFonts w:eastAsia="Calibri"/>
          <w:color w:val="1D2228"/>
          <w:shd w:val="clear" w:color="auto" w:fill="FFFFFF"/>
          <w:lang w:eastAsia="en-US"/>
        </w:rPr>
      </w:pPr>
    </w:p>
    <w:p w14:paraId="5360CC72" w14:textId="766A4977" w:rsidR="00967F51" w:rsidRDefault="00967F51" w:rsidP="00967F51"/>
    <w:sectPr w:rsidR="00967F51" w:rsidSect="00967F5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47CFB"/>
    <w:multiLevelType w:val="hybridMultilevel"/>
    <w:tmpl w:val="2AE894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7825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97"/>
    <w:rsid w:val="000F7960"/>
    <w:rsid w:val="00131897"/>
    <w:rsid w:val="0029381C"/>
    <w:rsid w:val="00461482"/>
    <w:rsid w:val="00900EEC"/>
    <w:rsid w:val="00967F51"/>
    <w:rsid w:val="00AA3131"/>
    <w:rsid w:val="00BE2500"/>
    <w:rsid w:val="00E11CA7"/>
    <w:rsid w:val="00EF39C3"/>
    <w:rsid w:val="00F33FCD"/>
    <w:rsid w:val="00F74243"/>
    <w:rsid w:val="00FE3E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B93E"/>
  <w15:chartTrackingRefBased/>
  <w15:docId w15:val="{FA991E07-4CEF-4C4E-BCA3-0B64158E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897"/>
    <w:rPr>
      <w:sz w:val="24"/>
      <w:szCs w:val="24"/>
      <w:lang w:eastAsia="el-GR"/>
    </w:rPr>
  </w:style>
  <w:style w:type="paragraph" w:styleId="1">
    <w:name w:val="heading 1"/>
    <w:basedOn w:val="a"/>
    <w:next w:val="a"/>
    <w:link w:val="1Char"/>
    <w:qFormat/>
    <w:rsid w:val="00E11CA7"/>
    <w:pPr>
      <w:keepNext/>
      <w:outlineLvl w:val="0"/>
    </w:pPr>
    <w:rPr>
      <w:b/>
      <w:szCs w:val="20"/>
    </w:rPr>
  </w:style>
  <w:style w:type="paragraph" w:styleId="2">
    <w:name w:val="heading 2"/>
    <w:basedOn w:val="a"/>
    <w:next w:val="a"/>
    <w:link w:val="2Char"/>
    <w:qFormat/>
    <w:rsid w:val="00E11CA7"/>
    <w:pPr>
      <w:keepNext/>
      <w:jc w:val="both"/>
      <w:outlineLvl w:val="1"/>
    </w:pPr>
    <w:rPr>
      <w:sz w:val="28"/>
    </w:rPr>
  </w:style>
  <w:style w:type="paragraph" w:styleId="3">
    <w:name w:val="heading 3"/>
    <w:basedOn w:val="a"/>
    <w:next w:val="a"/>
    <w:link w:val="3Char"/>
    <w:qFormat/>
    <w:rsid w:val="00E11CA7"/>
    <w:pPr>
      <w:keepNext/>
      <w:jc w:val="both"/>
      <w:outlineLvl w:val="2"/>
    </w:pPr>
    <w:rPr>
      <w:szCs w:val="20"/>
    </w:rPr>
  </w:style>
  <w:style w:type="paragraph" w:styleId="4">
    <w:name w:val="heading 4"/>
    <w:basedOn w:val="a"/>
    <w:next w:val="a"/>
    <w:link w:val="4Char"/>
    <w:qFormat/>
    <w:rsid w:val="00E11CA7"/>
    <w:pPr>
      <w:keepNext/>
      <w:jc w:val="center"/>
      <w:outlineLvl w:val="3"/>
    </w:pPr>
    <w:rPr>
      <w:b/>
      <w:bCs/>
    </w:rPr>
  </w:style>
  <w:style w:type="paragraph" w:styleId="5">
    <w:name w:val="heading 5"/>
    <w:basedOn w:val="a"/>
    <w:next w:val="a"/>
    <w:link w:val="5Char"/>
    <w:semiHidden/>
    <w:unhideWhenUsed/>
    <w:qFormat/>
    <w:rsid w:val="0013189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semiHidden/>
    <w:unhideWhenUsed/>
    <w:qFormat/>
    <w:rsid w:val="00131897"/>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semiHidden/>
    <w:unhideWhenUsed/>
    <w:qFormat/>
    <w:rsid w:val="00131897"/>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semiHidden/>
    <w:unhideWhenUsed/>
    <w:qFormat/>
    <w:rsid w:val="00131897"/>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semiHidden/>
    <w:unhideWhenUsed/>
    <w:qFormat/>
    <w:rsid w:val="00131897"/>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11CA7"/>
    <w:rPr>
      <w:b/>
      <w:sz w:val="24"/>
      <w:lang w:eastAsia="ar-SA"/>
    </w:rPr>
  </w:style>
  <w:style w:type="character" w:customStyle="1" w:styleId="2Char">
    <w:name w:val="Επικεφαλίδα 2 Char"/>
    <w:basedOn w:val="a0"/>
    <w:link w:val="2"/>
    <w:rsid w:val="00E11CA7"/>
    <w:rPr>
      <w:sz w:val="28"/>
      <w:szCs w:val="24"/>
      <w:lang w:eastAsia="ar-SA"/>
    </w:rPr>
  </w:style>
  <w:style w:type="character" w:customStyle="1" w:styleId="3Char">
    <w:name w:val="Επικεφαλίδα 3 Char"/>
    <w:basedOn w:val="a0"/>
    <w:link w:val="3"/>
    <w:rsid w:val="00E11CA7"/>
    <w:rPr>
      <w:sz w:val="24"/>
      <w:lang w:eastAsia="ar-SA"/>
    </w:rPr>
  </w:style>
  <w:style w:type="character" w:customStyle="1" w:styleId="4Char">
    <w:name w:val="Επικεφαλίδα 4 Char"/>
    <w:basedOn w:val="a0"/>
    <w:link w:val="4"/>
    <w:rsid w:val="00E11CA7"/>
    <w:rPr>
      <w:b/>
      <w:bCs/>
      <w:sz w:val="24"/>
      <w:szCs w:val="24"/>
      <w:lang w:eastAsia="ar-SA"/>
    </w:rPr>
  </w:style>
  <w:style w:type="paragraph" w:styleId="a3">
    <w:name w:val="List Paragraph"/>
    <w:basedOn w:val="a"/>
    <w:uiPriority w:val="34"/>
    <w:qFormat/>
    <w:rsid w:val="00E11CA7"/>
    <w:pPr>
      <w:spacing w:after="160" w:line="259" w:lineRule="auto"/>
      <w:ind w:left="720"/>
      <w:contextualSpacing/>
    </w:pPr>
    <w:rPr>
      <w:rFonts w:ascii="Calibri" w:eastAsia="Calibri" w:hAnsi="Calibri"/>
      <w:sz w:val="22"/>
      <w:szCs w:val="22"/>
      <w:lang w:eastAsia="en-US"/>
    </w:rPr>
  </w:style>
  <w:style w:type="character" w:customStyle="1" w:styleId="5Char">
    <w:name w:val="Επικεφαλίδα 5 Char"/>
    <w:basedOn w:val="a0"/>
    <w:link w:val="5"/>
    <w:semiHidden/>
    <w:rsid w:val="00131897"/>
    <w:rPr>
      <w:rFonts w:asciiTheme="minorHAnsi" w:eastAsiaTheme="majorEastAsia" w:hAnsiTheme="minorHAnsi" w:cstheme="majorBidi"/>
      <w:color w:val="2F5496" w:themeColor="accent1" w:themeShade="BF"/>
      <w:sz w:val="24"/>
      <w:szCs w:val="24"/>
      <w:lang w:val="en-GB" w:eastAsia="ar-SA"/>
    </w:rPr>
  </w:style>
  <w:style w:type="character" w:customStyle="1" w:styleId="6Char">
    <w:name w:val="Επικεφαλίδα 6 Char"/>
    <w:basedOn w:val="a0"/>
    <w:link w:val="6"/>
    <w:semiHidden/>
    <w:rsid w:val="00131897"/>
    <w:rPr>
      <w:rFonts w:asciiTheme="minorHAnsi" w:eastAsiaTheme="majorEastAsia" w:hAnsiTheme="minorHAnsi" w:cstheme="majorBidi"/>
      <w:i/>
      <w:iCs/>
      <w:color w:val="595959" w:themeColor="text1" w:themeTint="A6"/>
      <w:sz w:val="24"/>
      <w:szCs w:val="24"/>
      <w:lang w:val="en-GB" w:eastAsia="ar-SA"/>
    </w:rPr>
  </w:style>
  <w:style w:type="character" w:customStyle="1" w:styleId="7Char">
    <w:name w:val="Επικεφαλίδα 7 Char"/>
    <w:basedOn w:val="a0"/>
    <w:link w:val="7"/>
    <w:semiHidden/>
    <w:rsid w:val="00131897"/>
    <w:rPr>
      <w:rFonts w:asciiTheme="minorHAnsi" w:eastAsiaTheme="majorEastAsia" w:hAnsiTheme="minorHAnsi" w:cstheme="majorBidi"/>
      <w:color w:val="595959" w:themeColor="text1" w:themeTint="A6"/>
      <w:sz w:val="24"/>
      <w:szCs w:val="24"/>
      <w:lang w:val="en-GB" w:eastAsia="ar-SA"/>
    </w:rPr>
  </w:style>
  <w:style w:type="character" w:customStyle="1" w:styleId="8Char">
    <w:name w:val="Επικεφαλίδα 8 Char"/>
    <w:basedOn w:val="a0"/>
    <w:link w:val="8"/>
    <w:semiHidden/>
    <w:rsid w:val="00131897"/>
    <w:rPr>
      <w:rFonts w:asciiTheme="minorHAnsi" w:eastAsiaTheme="majorEastAsia" w:hAnsiTheme="minorHAnsi" w:cstheme="majorBidi"/>
      <w:i/>
      <w:iCs/>
      <w:color w:val="272727" w:themeColor="text1" w:themeTint="D8"/>
      <w:sz w:val="24"/>
      <w:szCs w:val="24"/>
      <w:lang w:val="en-GB" w:eastAsia="ar-SA"/>
    </w:rPr>
  </w:style>
  <w:style w:type="character" w:customStyle="1" w:styleId="9Char">
    <w:name w:val="Επικεφαλίδα 9 Char"/>
    <w:basedOn w:val="a0"/>
    <w:link w:val="9"/>
    <w:semiHidden/>
    <w:rsid w:val="00131897"/>
    <w:rPr>
      <w:rFonts w:asciiTheme="minorHAnsi" w:eastAsiaTheme="majorEastAsia" w:hAnsiTheme="minorHAnsi" w:cstheme="majorBidi"/>
      <w:color w:val="272727" w:themeColor="text1" w:themeTint="D8"/>
      <w:sz w:val="24"/>
      <w:szCs w:val="24"/>
      <w:lang w:val="en-GB" w:eastAsia="ar-SA"/>
    </w:rPr>
  </w:style>
  <w:style w:type="paragraph" w:styleId="a4">
    <w:name w:val="Title"/>
    <w:basedOn w:val="a"/>
    <w:next w:val="a"/>
    <w:link w:val="Char"/>
    <w:qFormat/>
    <w:rsid w:val="0013189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rsid w:val="00131897"/>
    <w:rPr>
      <w:rFonts w:asciiTheme="majorHAnsi" w:eastAsiaTheme="majorEastAsia" w:hAnsiTheme="majorHAnsi" w:cstheme="majorBidi"/>
      <w:spacing w:val="-10"/>
      <w:kern w:val="28"/>
      <w:sz w:val="56"/>
      <w:szCs w:val="56"/>
      <w:lang w:val="en-GB" w:eastAsia="ar-SA"/>
    </w:rPr>
  </w:style>
  <w:style w:type="paragraph" w:styleId="a5">
    <w:name w:val="Subtitle"/>
    <w:basedOn w:val="a"/>
    <w:next w:val="a"/>
    <w:link w:val="Char0"/>
    <w:qFormat/>
    <w:rsid w:val="0013189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5"/>
    <w:rsid w:val="00131897"/>
    <w:rPr>
      <w:rFonts w:asciiTheme="minorHAnsi" w:eastAsiaTheme="majorEastAsia" w:hAnsiTheme="minorHAnsi" w:cstheme="majorBidi"/>
      <w:color w:val="595959" w:themeColor="text1" w:themeTint="A6"/>
      <w:spacing w:val="15"/>
      <w:sz w:val="28"/>
      <w:szCs w:val="28"/>
      <w:lang w:val="en-GB" w:eastAsia="ar-SA"/>
    </w:rPr>
  </w:style>
  <w:style w:type="paragraph" w:styleId="a6">
    <w:name w:val="Quote"/>
    <w:basedOn w:val="a"/>
    <w:next w:val="a"/>
    <w:link w:val="Char1"/>
    <w:uiPriority w:val="29"/>
    <w:qFormat/>
    <w:rsid w:val="00131897"/>
    <w:pPr>
      <w:spacing w:before="160" w:after="160"/>
      <w:jc w:val="center"/>
    </w:pPr>
    <w:rPr>
      <w:i/>
      <w:iCs/>
      <w:color w:val="404040" w:themeColor="text1" w:themeTint="BF"/>
    </w:rPr>
  </w:style>
  <w:style w:type="character" w:customStyle="1" w:styleId="Char1">
    <w:name w:val="Απόσπασμα Char"/>
    <w:basedOn w:val="a0"/>
    <w:link w:val="a6"/>
    <w:uiPriority w:val="29"/>
    <w:rsid w:val="00131897"/>
    <w:rPr>
      <w:i/>
      <w:iCs/>
      <w:color w:val="404040" w:themeColor="text1" w:themeTint="BF"/>
      <w:sz w:val="24"/>
      <w:szCs w:val="24"/>
      <w:lang w:val="en-GB" w:eastAsia="ar-SA"/>
    </w:rPr>
  </w:style>
  <w:style w:type="character" w:styleId="a7">
    <w:name w:val="Intense Emphasis"/>
    <w:basedOn w:val="a0"/>
    <w:uiPriority w:val="21"/>
    <w:qFormat/>
    <w:rsid w:val="00131897"/>
    <w:rPr>
      <w:i/>
      <w:iCs/>
      <w:color w:val="2F5496" w:themeColor="accent1" w:themeShade="BF"/>
    </w:rPr>
  </w:style>
  <w:style w:type="paragraph" w:styleId="a8">
    <w:name w:val="Intense Quote"/>
    <w:basedOn w:val="a"/>
    <w:next w:val="a"/>
    <w:link w:val="Char2"/>
    <w:uiPriority w:val="30"/>
    <w:qFormat/>
    <w:rsid w:val="00131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31897"/>
    <w:rPr>
      <w:i/>
      <w:iCs/>
      <w:color w:val="2F5496" w:themeColor="accent1" w:themeShade="BF"/>
      <w:sz w:val="24"/>
      <w:szCs w:val="24"/>
      <w:lang w:val="en-GB" w:eastAsia="ar-SA"/>
    </w:rPr>
  </w:style>
  <w:style w:type="character" w:styleId="a9">
    <w:name w:val="Intense Reference"/>
    <w:basedOn w:val="a0"/>
    <w:uiPriority w:val="32"/>
    <w:qFormat/>
    <w:rsid w:val="00131897"/>
    <w:rPr>
      <w:b/>
      <w:bCs/>
      <w:smallCaps/>
      <w:color w:val="2F5496" w:themeColor="accent1" w:themeShade="BF"/>
      <w:spacing w:val="5"/>
    </w:rPr>
  </w:style>
  <w:style w:type="paragraph" w:customStyle="1" w:styleId="Default">
    <w:name w:val="Default"/>
    <w:rsid w:val="00967F51"/>
    <w:pPr>
      <w:autoSpaceDE w:val="0"/>
      <w:autoSpaceDN w:val="0"/>
      <w:adjustRightInd w:val="0"/>
    </w:pPr>
    <w:rPr>
      <w:rFonts w:ascii="Calibri" w:hAnsi="Calibri" w:cs="Calibri"/>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08E46-E4DC-497A-9BF4-4ED6649B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1299</Words>
  <Characters>7015</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PAPAPOSTOLOU</dc:creator>
  <cp:keywords/>
  <dc:description/>
  <cp:lastModifiedBy>CHRISTOS PAPAPOSTOLOU</cp:lastModifiedBy>
  <cp:revision>7</cp:revision>
  <dcterms:created xsi:type="dcterms:W3CDTF">2025-02-26T11:09:00Z</dcterms:created>
  <dcterms:modified xsi:type="dcterms:W3CDTF">2025-02-26T13:07:00Z</dcterms:modified>
</cp:coreProperties>
</file>